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RR.2022.37 vom 20. April 2022</w:t>
      </w:r>
    </w:p>
    <w:p>
      <w:r>
        <w:t>Bundesstrafgericht, 2022-04-20, FR</w:t>
      </w:r>
    </w:p>
    <w:p>
      <w:r>
        <w:rPr>
          <w:b/>
        </w:rPr>
        <w:t xml:space="preserve">Quelle: </w:t>
      </w:r>
      <w:r>
        <w:t>https://mcp.opencaselaw.ch/entscheid/bstger_RR.2022.37</w:t>
      </w:r>
    </w:p>
    <w:p>
      <w:r>
        <w:t>FR: TPF RR.2022.37 du 20 avril 2022</w:t>
      </w:r>
    </w:p>
    <w:p>
      <w:r>
        <w:t>IT: TPF RR.2022.37 del 20 aprile 2022</w:t>
      </w:r>
    </w:p>
    <w:p>
      <w:pPr>
        <w:pStyle w:val="Heading2"/>
      </w:pPr>
      <w:r>
        <w:t>Regeste</w:t>
      </w:r>
    </w:p>
    <w:p>
      <w:r>
        <w:t>Extradition aux Etats-Unis d'Amérique; décision d'extradition (art. 55 EIMP); élargissement (art. 50 al. 3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Bien qu’elle ne soit pas prévue par la loi fédérale sur la procédure administrative du 20 décembre 1068 (PA; RS 172.021),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 Prozessieren vor dem Bundesverwaltungsgericht, 2e éd. 2013, § 3.17, p. 144 et s.). Vu la connexité évidente existant entre la décision d’extradition et la décision refusant la remise en liberté du recourant, il y a lieu de joindre les causes RR.2022.37 et RH.2022.3.</w:t>
      </w:r>
    </w:p>
    <w:p>
      <w:r>
        <w:rPr>
          <w:b/>
        </w:rPr>
        <w:t>E. 2.1</w:t>
      </w:r>
    </w:p>
    <w:p>
      <w:r>
        <w:t>Le Traité d’extradition entre la Confédération suisse et les Etats-Unis d’Amérique du 14 novembre 1990 (TExUS; RS 0.353.933.6) s'applique aux procédures d'extradition entre la Suisse et les Etats-Unis. La loi fédérale du 20 mars 1982 sur l’entraide internationale en matière pénale (EIMP; RS 351.1) et son ordonnance d’exécution (OEIMP; RS 351.11) règlent les questions qui ne sont pas régies, explicitement ou implicitement par le traité. Le droit interne s’applique en outre lorsqu’il est plus favorable à l’octroi de</w:t>
      </w:r>
    </w:p>
    <w:p>
      <w:r>
        <w:t>- 5 -</w:t>
      </w:r>
    </w:p>
    <w:p>
      <w:r>
        <w:t>l’extradition que le droit international (ATF 142 IV 250 consid. 3; 140 IV 123 consid. 2; 137 IV 33 consid. 2.2.2). L’application de la norme la plus favorable (principe dit « de faveur ») doit avoir lieu dans le respect des droits fondamentaux (ATF 135 IV 212 consid. 2.3).</w:t>
      </w:r>
    </w:p>
    <w:p>
      <w:r>
        <w:rPr>
          <w:b/>
        </w:rPr>
        <w:t>E. 2.2</w:t>
      </w:r>
    </w:p>
    <w:p>
      <w:r>
        <w:t>La Cour de céans n’est pas liée par les conclusions des parties (art. 25 al. 6 EIMP; GLESS/SCHAFFNER, Commentaire bâlois, 2015, n. 43 ad art. 25 EIMP). Elle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2.3</w:t>
      </w:r>
    </w:p>
    <w:p>
      <w:r>
        <w:t>La décision par laquelle l'OFJ accorde l'extradition (art. 55 al. 1 EIMP) peut faire l'objet d'un recours devant la Cour des plaintes du Tribunal pénal fédéral (art. 55 al. 3 et 25 al. 1 EIMP). Le recourant, en tant que personne visée par l’extradition, a qualité pour recourir contre la décision du 5 janvier 2021, au sens de l'art. 21 al. 3 EIMP (ATF 122 II 373 consid. 1b; 118 Ib 269 consid. 2d). Formé le 4 mars 2022, soit dans les trente jours à compter de la notification de la décision d’extradition rendue par l’OFJ le 31 janvier 2022 et dûment notifiée le 2 février 2022 (art. 50 al. 1 PA, applicable par renvoi de l'art. 39 al. 2 let. b de la loi fédérale sur l'organisation des autorités pénales de la Confédération [LOAP; RS 173.71]), le recours l’a été en temps utile (cause RR.2022.37).</w:t>
      </w:r>
    </w:p>
    <w:p>
      <w:r>
        <w:rPr>
          <w:b/>
        </w:rPr>
        <w:t>E. 2.4</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à compter de sa notification (art. 48 al. 2 EIMP et 37 al. 2 let. a ch. 1 LOAP). Le recours, déposé le 28 mars 2022 contre la décision de l’OFJ du 15 mars 2022, notifiée le lendemain, refusant la demande de mise en liberté du recourant l’a été en temps utile (cause RH.2022.3).</w:t>
      </w:r>
    </w:p>
    <w:p>
      <w:r>
        <w:rPr>
          <w:b/>
        </w:rPr>
        <w:t>E. 2.5</w:t>
      </w:r>
    </w:p>
    <w:p>
      <w:r>
        <w:t>Les recours sont recevables et il y a lieu d’entrer en matière.</w:t>
      </w:r>
    </w:p>
    <w:p>
      <w:r>
        <w:t>I. Recours contre la décision d’extradition (cause RR.2022.37)</w:t>
      </w:r>
    </w:p>
    <w:p>
      <w:r>
        <w:rPr>
          <w:b/>
        </w:rPr>
        <w:t>E. 3</w:t>
      </w:r>
    </w:p>
    <w:p>
      <w:r>
        <w:t>Dans un grief qu’il y a lieu de traiter en premier, le recourant conteste la possibilité de se défendre dans l’Etat requérant. Contrairement à ce qu’allègue l’OFJ, il soutient qu’il sera placé en détention aux Etats-Unis et</w:t>
      </w:r>
    </w:p>
    <w:p>
      <w:r>
        <w:t>- 6 -</w:t>
      </w:r>
    </w:p>
    <w:p>
      <w:r>
        <w:t>n’aura d’autre choix que de « payer sa liberté ». La partie civile, le sachant extradé, « vient » avec des prétentions s’élevant à des dizaines de millions de dollars, de sorte que, de son point de vue, il n’y aura pas de procès, pas de preuve. Ayant déjà démontré que l’accès au dossier lui a été refusé, le recourant invoque ne pouvoir administrer aucune preuve, dans la procédure états-unienne. Il ne pourrait, en particulier, démontrer l’authenticité de deux chèques, établis au nom de C. (RR.2022.37, act. 1, ch. I.2). Il convient d’examiner ces griefs à l’aune de l’art. 2 EIMP.</w:t>
      </w:r>
    </w:p>
    <w:p>
      <w:r>
        <w:rPr>
          <w:b/>
        </w:rPr>
        <w:t>E. 3.1.1</w:t>
      </w:r>
    </w:p>
    <w:p>
      <w:r>
        <w:t>A teneur de l'art. 2 let. a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(ATF 129 II 268 consid. 6.1; 125 II 356 consid. 8a; 123 II 595 consid. 5c; TPF 2010 56 consid. 6.3.2).</w:t>
      </w:r>
    </w:p>
    <w:p>
      <w:r>
        <w:rPr>
          <w:b/>
        </w:rPr>
        <w:t>E. 3.1.2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3.1.3</w:t>
      </w:r>
    </w:p>
    <w:p>
      <w:r>
        <w:t>Lorsque l'Etat requérant est lié à la Suisse par un traité d'entraide et qu'il est aussi partie au Pacte ONU II, comme c'est le cas de l’Etat requérant (v. supra consid. 2.1; le Pacte ONU II y est entré en vigueur le 8 septembre 1992), le contrôle du respect des droits fondamentaux est présumé: l'Etat requérant est censé respecter l'un comme l'autre traité (v. arrêt du Tribunal fédéral</w:t>
      </w:r>
    </w:p>
    <w:p>
      <w:r>
        <w:t>- 7 -</w:t>
      </w:r>
    </w:p>
    <w:p>
      <w:r>
        <w:t>1C_408/2007 du 21 décembre 2007 consid. 2.2).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w:t>
      </w:r>
    </w:p>
    <w:p>
      <w:r>
        <w:t>En l’espèce, les différents reproches du recourant ne reposent sur aucun élément concret permettant de démontrer que ses droits ne seraient pas respectés aux Etats. En particulier, il n’expose pas pour quels motifs il estime qu’il serait illégalement placé en détention une fois arrivé aux Etats-Unis (v. ég. infra consid. 5.4), qu’il n’y aura pas de procès et d’administration des preuves dans le respect de ses droits. Le seul élément dont il s’est prévalu par devant l’OFJ consiste en une lettre de son avocat états-unien au procureur en charge de l’affaire, datée du 29 juin 2021, demandant à consulter le dossier de la cause, à laquelle il affirme qu’aucune suite n’aurait été donnée. Il n’aurait ainsi pu ni consulter le dossier, ni faire valoir des moyens de preuve à décharge. Cette seule lettre, à l’appui des allégations du recourant, ne suffit pas à emporter une violation des droits de la défense. Au surplus, ainsi que l’a justement rappelé l’OFJ dans sa décision entreprise, le contrôle du respect des droits fondamentaux par les Etats-Unis est présumé (v. supra consid. 3.1.3). Ce qui scelle le sort du grief.</w:t>
      </w:r>
    </w:p>
    <w:p>
      <w:r>
        <w:rPr>
          <w:b/>
        </w:rPr>
        <w:t>E. 4</w:t>
      </w:r>
    </w:p>
    <w:p>
      <w:r>
        <w:t>Le recourant soulève l’invraisemblance des faits exposés dans la demande d’extradition. De son point de vue, le plaignant dans l’Etat requérant dispose de trop d’informations sur le déroulement des faits de la cause. Dans ce sens, le recourant estime qu’il suffirait d’une simple vérification de l’authenticité des deux chèques qu’il a produits, pour s’assurer de la véracité de sa version des faits figurant dans ses déterminations du 17 janvier 2022 devant l’OFJ (RR.2022.37, act. 1, ch. I.1).</w:t>
      </w:r>
    </w:p>
    <w:p>
      <w:r>
        <w:rPr>
          <w:b/>
        </w:rPr>
        <w:t>E. 4.1</w:t>
      </w:r>
    </w:p>
    <w:p>
      <w:r>
        <w:t>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Il se borne à transposer les faits décrits dans la demande comme s’ils s’étaient produits en Suisse (ATF 142 IV 175 consid. 5.5; 107 Ib 264 consid. 3a; arrêt du Tribunal fédéral 1A.270/2006 du 13 mars 2007 consid. 2.1; arrêt du Tribunal pénal fédéral RR.2016.36 du 14 juillet 2016 consid. 3.2;</w:t>
      </w:r>
    </w:p>
    <w:p>
      <w:r>
        <w:t>- 8 -</w:t>
      </w:r>
    </w:p>
    <w:p>
      <w:r>
        <w:t>ZIMMERMANN, op. cit., n. 583, p. 624). L'autorité saisie d'une requête n'a ainsi pas à se prononcer sur la réalité des faits (ATF 136 IV 4 consid. 4.1).</w:t>
      </w:r>
    </w:p>
    <w:p>
      <w:r>
        <w:rPr>
          <w:b/>
        </w:rPr>
        <w:t>E. 4.2</w:t>
      </w:r>
    </w:p>
    <w:p>
      <w:r>
        <w:t>En l’espèce, le recourant oppose, dans ses déterminations du 17 janvier 2022, sa propre version des faits  soit que le véhicule a été acheté légalement à C. et non volé  à ceux décrits dans la demande d’extradition, en l’occurrence dans l’acte d’accusation états-unien (v. supra Faits, let. A). Ce faisant, il n’amène aucun élément de nature à mettre en évidence quelque erreur, lacune ou contradiction dans les faits de la demande d’extradition. Il ne prétend d’ailleurs pas que tel puisse être le cas. Dans ces conditions, comme le relève à juste titre l’OFJ dans la décision entreprise, seuls les faits de la demande lient l’Etat requis. Pour le surplus, il appartiendra au recourant de faire valoir, devant le juge du fond, sa propre version des faits et les moyens de preuve sur lesquels il la fonde (v. supra consid. 3). Le grief doit ainsi être rejeté.</w:t>
      </w:r>
    </w:p>
    <w:p>
      <w:r>
        <w:rPr>
          <w:b/>
        </w:rPr>
        <w:t>E. 5</w:t>
      </w:r>
    </w:p>
    <w:p>
      <w:r>
        <w:t>Dans un dernier grief, le recourant se plaint du fait que l’OFJ aurait écarté les moyens de preuve relatifs à son état de santé, sans pour autant s’assurer que l’extradition par avion ne l’exposait pas à un danger de mort, comme établi dans un rapport médical du 2 août 2021, émanant du Dr E., chirurgien à Florence (RR.2022.37, act. 1, ch. I.3; act. 1.4 et 5.12). Il produit également un rapport médical du 16 février 2022, établi par le Dr F., chirurgien […], à la clinique de X. (RR.2022.37, act. 1.3).</w:t>
      </w:r>
    </w:p>
    <w:p>
      <w:r>
        <w:rPr>
          <w:b/>
        </w:rPr>
        <w:t>E. 5.1</w:t>
      </w:r>
    </w:p>
    <w:p>
      <w:r>
        <w:t>Les standards minimaux de protection des droits individuels résultant de la CEDH et du Pacte ONU II (en vigueur pour la Suisse depuis le 18 septembre 1992; pour les Etats-Unis, v. supra consid. 3.1.3) font partie de l’ordre public international (ATF 129 II 100 consid. 3.3; v. ég. art. 2 let. a et 37 al. 3 EIMP). De jurisprudence constante, il incombe à la personne visée par la mesure d’entraide contestée de rendre vraisemblable que l’octroi de l’entraide par les autorités helvétiques l’expose à un danger concret et sérieux de subir un traitement ne respectant pas les garanties des conventions précitées (v. arrêts du Tribunal pénal fédéral RR.2020.127 consid. 2.5; RR.2015.264 du 26 octobre 2015 consid. 2.4; RR.2013.102 du 18 juillet 2013 consid. 6.3 in fine; v. également ATF 134 IV 156 consid. 6.8 et les références citées). À l’instar des traités régissant la matière, le TExUS ne réserve pas la faculté de refuser l’extradition au motif que la personne recherchée serait malade ou que sa santé fragile nécessiterait un traitement thérapeutique sous surveillance médicale; l’EIMP ne prévoit pas non plus une telle réserve (arrêts du Tribunal pénal fédéral RR 2007.44 du 3 mai 2007 consid. 9.1; v. ég. RR.2019.296 consid. 12.2 et références citées). Tout extradable de santé fragile s’expose à des désagréments (arrêt du Tribunal pénal fédéral RR.2018.100 du 14 août 2018 consid. 4.1.2).</w:t>
      </w:r>
    </w:p>
    <w:p>
      <w:r>
        <w:t>- 9 -</w:t>
      </w:r>
    </w:p>
    <w:p>
      <w:r>
        <w:rPr>
          <w:b/>
        </w:rPr>
        <w:t>E. 5.2</w:t>
      </w:r>
    </w:p>
    <w:p>
      <w:r>
        <w:t>Dans sa réponse, l’OFJ précise que le recourant, hormis dans ses observations à la demande d’extradition, n’a jamais fait concrètement état de problèmes liés à sa situation sanitaire durant sa détention extraditionnelle. Il n’a pas recouru contre le mandat d’arrêt en vue d’extradition. Comme indiqué dans la décision entreprise, son état de santé ne paraît, a priori, pas incompatible avec une mesure de détention, aucune information contraire n’ayant été communiquée par le service médical de la prison. Au vu du grief relatif à la capacité du recourant à être transporté par la voie aérienne ainsi que du rapport médical déposé, l’OFJ a requis du service médical de la prison D. un rapport sur l’état de santé du recourant. Il ajoute que ce n’est qu’ultérieurement qu’il sera possible de décider si, en cas d’autorisation d’extradition, l’exécution par avion sera possible et, le cas échéant, si des exigences particulières sont requises au regard de l’état de santé du recourant (RR.2022.37, act. 5).</w:t>
      </w:r>
    </w:p>
    <w:p>
      <w:r>
        <w:rPr>
          <w:b/>
        </w:rPr>
        <w:t>E. 5.3</w:t>
      </w:r>
    </w:p>
    <w:p>
      <w:r>
        <w:t>Selon le rapport du service de médecine et psychiatrie pénitentiaire de la prison D. du 24 mars 2022, [...].</w:t>
      </w:r>
    </w:p>
    <w:p>
      <w:r>
        <w:rPr>
          <w:b/>
        </w:rPr>
        <w:t>E. 5.4</w:t>
      </w:r>
    </w:p>
    <w:p>
      <w:r>
        <w:t>En l'occurrence, le recourant ne prétend pas que son état somatique et/ou psychique serait incompatible avec une mesure de détention dans l’Etat requérant, en particulier, que le traitement médicamenteux qui lui est administré ne pourrait l’être aux Etats-Unis et qu’il ne pourrait bénéficier de nourriture adaptée à ses problèmes [...]. Il y a ainsi lieu d’admettre, que l’état de santé du recourant est compatible avec une mesure de détention. Les griefs soulevés dans le recours contre le refus de mise en liberté ne portent d’ailleurs pas sur la détention (v. infra consid. 7). En tout état de cause, l’OFJ s’est d’ores et déjà déclaré disposé à attirer l’attention des autorités de l’Etat requérant sur l’état de santé du recourant, en leur communicant la documentation médicale pertinente (RR.2022.37, act. 5.13, ch. 10.3, in fine et v. ég. act. 6.1, p.3).</w:t>
      </w:r>
    </w:p>
    <w:p>
      <w:r>
        <w:rPr>
          <w:b/>
        </w:rPr>
        <w:t>E. 5.5</w:t>
      </w:r>
    </w:p>
    <w:p>
      <w:r>
        <w:t>Le recourant reproche à l’OFJ de n’avoir pas requis de mesures d’instruction supplémentaires, afin de s’assurer de sa capacité à être transporté en avion jusqu’aux Etats-Unis. L’aptitude au transport d’un extradable, dont la détention est au demeurant compatible avec son état de santé (v. supra consid. 5.4), n’entre pas dans les conditions d’admissibilité de l’extradition, mais dans celles relatives à l’exécution de l’extradition, comme l’a précisé l’OFJ dans sa réponse (v. supra consid. 5.2 in fine). En tant qu’autorité compétente pour l’exécution de l’extradition, l’OFJ informera, le cas échéant, les autorités chargées du transport du recourant de l’état de santé de ce dernier et des éventuelles modalités à respecter. Cela scelle le sort du grief.</w:t>
      </w:r>
    </w:p>
    <w:p>
      <w:r>
        <w:t>- 10 -</w:t>
      </w:r>
    </w:p>
    <w:p>
      <w:r>
        <w:rPr>
          <w:b/>
        </w:rPr>
        <w:t>E. 6</w:t>
      </w:r>
    </w:p>
    <w:p>
      <w:r>
        <w:t>Mal fondé, le recours contre la décision d’extradition est rejeté.</w:t>
      </w:r>
    </w:p>
    <w:p>
      <w:r>
        <w:t>II. Recours contre le refus de remise en liberté (RH.2022.3)</w:t>
      </w:r>
    </w:p>
    <w:p>
      <w:r>
        <w:rPr>
          <w:b/>
        </w:rPr>
        <w:t>E. 7</w:t>
      </w:r>
    </w:p>
    <w:p>
      <w:r>
        <w:t>Selon le recourant, l’OFJ aurait violé l’art. 53 EIMP en rejetant sa demande de mise en liberté, au motif qu’il n’a pas retenu l’alibi invoqué, consistant en une copie de son passeport états-unien, valable jusqu’en novembre 2001. Les tampons d’entrée et de sortie attesteraient du fait que le recourant n’est pas entré sur territoires états-unien et américain entre février 1998 et, en tous cas, le 22 juillet 2001. Le véhicule ayant été volé en mars 2001, dans l’Etat du Y., le recourant aurait ainsi un alibi. Si le recourant n’a pas immédiatement fait valoir cet alibi, au moment de son arrestation, c’est qu’il n’était pas en possession de son passeport valable en 2001, à ce moment- là, et ne pouvait le produire. En outre, il ne se rappelait pas où il se trouvait en mars 2001. Contrairement à ce qu’a retenu l’OFJ, en considérant l’alibi produit tardivement, le recourant estime avoir fait preuve de toute la diligence requise, dans les circonstances de l’espèce. Son alibi doit ainsi être reconnu, afin de « mettre fin à la procédure d’extradition, qui doit être rejetée et le recourant libéré » (RH.2022.3, act. 1).</w:t>
      </w:r>
    </w:p>
    <w:p>
      <w:r>
        <w:rPr>
          <w:b/>
        </w:rPr>
        <w:t>E. 7.1.1</w:t>
      </w:r>
    </w:p>
    <w:p>
      <w:r>
        <w:t>La détention de l’accusé constitue la règle dans le cadre d’une procédure d’extradition (ATF 130 II 306 consid. 2.2; 117 IV 359 consid. 2a; 111 IV 108 consid. 2; 109 IV 159 consid. 1; 109 Ib 58 consid. 2). Exceptionnellement, le mandat d'arrêt en vue d'extradition peut être annulé, respectivement la mise en liberté ordonnée, notamment, si un alibi peut être fourni sans délai (art. 47 al. 1 let. b EIMP).</w:t>
      </w:r>
    </w:p>
    <w:p>
      <w:r>
        <w:rPr>
          <w:b/>
        </w:rPr>
        <w:t>E. 7.1.2</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 ou, en l’espèce, par le TExUS  et peut ainsi se trouver en contradiction avec l'obligation d'extrader découlant de l'art. 1 de cette Convention  in casu, de l’art. 1 TExUS , la faculté de fournir un alibi correspond à un principe général du droit</w:t>
      </w:r>
    </w:p>
    <w:p>
      <w:r>
        <w:t>- 11 -</w:t>
      </w:r>
    </w:p>
    <w:p>
      <w:r>
        <w:t>extraditionnel (ATF 123 II 279 consid. 2b; 113 Ib 276 consid. 3c). La notion d'alibi doit être comprise dans son sens littéral, c'est-à-dire comme la preuve évidente que la personne poursuivie ne se trouvait pas sur les lieux de l'infraction au moment de sa commission (ATF 122 II 373 consid. 1c; 113 Ib 276 consid. 3b) ou qu’il y a erreur sur la personne (ZIMMERMANN, op. cit, n. 674).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w:t>
      </w:r>
    </w:p>
    <w:p>
      <w:r>
        <w:rPr>
          <w:b/>
        </w:rPr>
        <w:t>E. 7.2</w:t>
      </w:r>
    </w:p>
    <w:p>
      <w:r>
        <w:t>Dans sa décision entreprise, l’OFJ a considéré que l’alibi avait été invoqué tardivement et les mesures sollicitées, soit inviter l’Etat requérant à fournir un élément établissant que le recourant serait entré sur territoire entre 1998 et le 2 juillet 2001, inaptes à produire un alibi valable (act. 3.19). Les allégations du recourant, tout comme les vérifications requises et les pièces fournies, ne permettent pas de retenir l’existence d’une preuve évidente permettant d’exclure sa présence sur les lieux des infractions présumées, au moment des faits. Le cas d’espèce n’impose pas non plus de vérifications particulières auprès de l’Etat requérant, au sens de l’art. 53 al. 2 EIMP, le recourant n’ayant fourni aucune preuve à décharge devant être communiquée aux autorités états-uniennes. Les arguments du recourant doivent ainsi être laissés à l’appréciation du juge du fond étranger, devant lequel ils ont vocation à être invoqués ultérieurement (RH.2022.3, act. 3).</w:t>
      </w:r>
    </w:p>
    <w:p>
      <w:r>
        <w:rPr>
          <w:b/>
        </w:rPr>
        <w:t>E. 7.3</w:t>
      </w:r>
    </w:p>
    <w:p>
      <w:r>
        <w:t>En l’espèce, il y a lieu de considérer, avec l’OFJ, que l’alibi a été fourni tardivement. En application des art. 47 al. 1 let. b et 53 EIMP, l’alibi doit être fourni sans délai, aux fins d’annuler le mandat d’arrêt extraditionnel, avant que ne soit rendue la décision d’extradition. En outre, l’argument du recourant selon lequel il n’aurait pas été en mesure de faire valoir son alibi avant, faute d’avoir pu se rappeler où il se trouvait en mars 2001 et été en possession de son passeport valable à cette période, tombe à faux. Le recourant a été arrêté en Italie, le 16 juin 2021, à la demande de l’Etat requérant, à raison des mêmes faits, dont il n’y a pas lieu de douter qu’il a été informé (RH.2022.3, act. 3.3). Il se prévaut d’ailleurs lui-même de ce que la procédure d’extradition en Italie est parfaitement similaire à celle suisse (RR.2022.37, act. 1, p. 3). Au jour de son arrestation en Suisse, le 17 décembre 2021 (v. supra Faits, let. D), il avait eu largement la possibilité de reconstituer son emploi du temps à l’époque des faits reprochés et, le cas</w:t>
      </w:r>
    </w:p>
    <w:p>
      <w:r>
        <w:t>- 12 -</w:t>
      </w:r>
    </w:p>
    <w:p>
      <w:r>
        <w:t>échéant, de se procurer les documents de nature, de son point de vue, à l’établir. Ce d’autant qu’il n’était pas ou plus, en tout cas à compter du 1er juillet 2021, en détention en Italie (v. supra Faits, let. C et RR.2022.37, act. 1.4 et RH.2022.3, act. 3.15). Ce n’est que le 14 mars 2022, alors qu’il n’a pas recouru contre le mandat d’arrêt extraditionnel notifié le 17 décembre 2021 et qu’il avait déjà requis, le 4 mars 2022, sa mise en liberté pour d’autres motifs, qu’il a, pour la première fois, invoqué avoir un alibi. Cela étant, l’alibi en question ne saurait constituer une preuve évidente de l’innocence du recourant des faits reprochés (v. supra consid. 7.1.2), mais, tout au plus, comme l’a retenu à juste titre l’OFJ, un argument à décharge, s’agissant, qui plus est, d’une partie seulement des faits ressortant de la demande d’extradition (v. supra Faits, let. A). Le grief doit ainsi être rejeté.</w:t>
      </w:r>
    </w:p>
    <w:p>
      <w:r>
        <w:rPr>
          <w:b/>
        </w:rPr>
        <w:t>E. 8</w:t>
      </w:r>
    </w:p>
    <w:p>
      <w:r>
        <w:t>Le recours contre la décision de refus de remise en liberté est rejeté.</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3'000.--, montant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