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RR.2022.26 vom 30. März 2022</w:t>
      </w:r>
    </w:p>
    <w:p>
      <w:r>
        <w:t>Bundesstrafgericht, 2022-03-30, IT</w:t>
      </w:r>
    </w:p>
    <w:p>
      <w:r>
        <w:rPr>
          <w:b/>
        </w:rPr>
        <w:t xml:space="preserve">Quelle: </w:t>
      </w:r>
      <w:r>
        <w:t>https://mcp.opencaselaw.ch/entscheid/bstger_RR.2022.26</w:t>
      </w:r>
    </w:p>
    <w:p>
      <w:r>
        <w:t>FR: TPF RR.2022.26 du 30 mars 2022</w:t>
      </w:r>
    </w:p>
    <w:p>
      <w:r>
        <w:t>IT: TPF RR.2022.26 del 30 marzo 2022</w:t>
      </w:r>
    </w:p>
    <w:p>
      <w:pPr>
        <w:pStyle w:val="Heading2"/>
      </w:pPr>
      <w:r>
        <w:t>Regeste</w:t>
      </w:r>
    </w:p>
    <w:p>
      <w:r>
        <w:t>Assistenza giudiziaria internazionale in materia penale all'Italia; sequestro di valori (art. 80e cpv. 2 lett. a AIMP); assistenza giudiziaria gratuita (art. 65 PA)</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w:t>
      </w:r>
    </w:p>
    <w:p>
      <w:r>
        <w:t>- 4 -</w:t>
      </w:r>
    </w:p>
    <w:p>
      <w:r>
        <w:t>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sull'assistenza in materia penale, unitamente alla relativa or- dinanza (OAIMP; RS 351.11; v. art. 1 cpv. 1 AIMP, art. I n. 2 Accordo italo- svizzero; DTF 142 IV 250 consid. 3; 140 IV 123 consid. 2; 137 IV 33 con- sid. 2.2.2; 136 IV 82 consid. 3.1). Il principio di favore vale anche nell'applica- zione delle pertinenti norme di diritto internazionale (v. art. 48 n. 2 CAS, 39 n. 3 CRic e art. I n. 2 Accordo italo-svizzero). È fatto salvo il rispetto dei diritti fonda- 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ricorso è stato tempestivamente interposto contro una decisione di sequestro di conti bancari da parte dell'autorità federale d'esecuzione (v. art. 80k AIMP). Le decisioni incidentali anteriori alla decisione di chiusura possono essere im- pugnate separatamente se causano un pregiudizio immediato e irreparabile mediante il sequestro di beni e valori oppure la presenza di persone che parte- cipano al processo (art. 80e cpv. 2 AIMP). I ricorrenti sono legittimati a ricorrere ognuno per i conti di cui sono intestatari (v. art. 80h lett. b AIMP e art. 9a OAIMP; DTF 118 Ib 547 consid. 1d; TPF 2007 79 consid. 1.6 pag. 82).</w:t>
      </w:r>
    </w:p>
    <w:p>
      <w:r>
        <w:rPr>
          <w:b/>
        </w:rPr>
        <w:t>E. 2</w:t>
      </w:r>
    </w:p>
    <w:p>
      <w:r>
        <w:t>I ricorrenti contestano che i beni sequestrati possano servire da prova o derivare da reati ex art. 59 AIMP, considerato come: “lo Stato richiedente non abbia fatto menzione dei conti nella propria domanda ne abbia mai richiesto di sequestrare</w:t>
      </w:r>
    </w:p>
    <w:p>
      <w:r>
        <w:t>- 5 -</w:t>
      </w:r>
    </w:p>
    <w:p>
      <w:r>
        <w:t>conservativamente i conti dei reclamanti; l’Ufficio federale fosse a conoscenza della loro esistenza già da diverso tempo e abbia pertanto agito tardivamente; non sia stato comprovato in maniera sufficiente l’esistenza di un nesso di cau- salità tra tali beni e il reato ascritto al signor A.; in alcun caso l’Ufficio Federale di Giustizia avrebbe potuto procedere con il sequestro globale e indiscriminato di tutti i beni dell’indagato. Ma neppure tale decisione potrebbe essere giustifi- cata a fronte del fatto che tali conti potrebbero essere impiegati per coprire le spese della procedura” (act. 1, pag. 10). Essi affermano che la misura conte- stata non permetterebbe loro di far fronte a tutte le spese, comprese quelle dei suoi legali, condannando inoltre al fallimento la B. GmbH, la quale risulterebbe impossibilitata a pagare i fornitori, le imposte e le spese di magazzino, ciò che cagionerebbe un pregiudizio irreparabile ad A. e alla sua compagna, attiva presso la B. GmbH. I ricorrenti aggiungono che la misura deve essere “quanto- meno annullata e riformata parzialmente, disponendo per lo sblocco dei conti di cui è intestataria la B. GmbH, ditta del signor A. e della propria compagna, del tutto estranea alla procedura avviata nei confronti del titolare della stessa, la quale costituisce, peraltro, l’unica fonte di reddito della stessa signora H., ingiu- stamente colpita da tale misura pervasiva e sproporzionata” (ibidem, pag. 11).</w:t>
      </w:r>
    </w:p>
    <w:p>
      <w:r>
        <w:rPr>
          <w:b/>
        </w:rPr>
        <w:t>E. 2.1</w:t>
      </w:r>
    </w:p>
    <w:p>
      <w:r>
        <w:t>In base alla giurisprudenza, nel caso di ricorsi rivolti contro decisioni incidentali ai sensi dell’art. 80e cpv. 2 AIMP (v. supra consid. 1.5),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Ora, per quanto riguarda A., senza esaminare e approfondire l’esistenza e l’en- tità degli impegni finanziari invocati, per i quali sono stati presentati, nell’ambito della domanda di assistenza giudiziaria e gratuito patrocinio (v. RP.2022.9-10, act. 3.1 e 3.2), dei documenti, occorre rilevare ch’egli non ha prodotto docu- mentazione che possa permettere a questa Corte di verificare se lo stesso non disponga di altri beni per ovviare alle sue asserite difficoltà economiche. Dagli atti dell’incarto non è assolutamente chiaro quali siano i suoi redditi e il suo patrimonio, vista l’assenza di documentazione fiscale al riguardo. Per quanto</w:t>
      </w:r>
    </w:p>
    <w:p>
      <w:r>
        <w:t>- 6 -</w:t>
      </w:r>
    </w:p>
    <w:p>
      <w:r>
        <w:t>concerne la B. GmbH, società di cui A. è beneficiario economico (v. estratto del Registro di commercio del Cantone dei Grigioni del 18 febbraio 2022, in act. 4.10), essa ha prodotto, oltre a svariate fatture, documentazione contabile e fiscale relativa all’anno 2020 (v. act. 3.2.2), nonché un bilancio provvisorio al 30 settembre 2021 (v. act. 3.2.3), atti dai quali emergerebbe la situazione finan- ziaria precaria della società. Ora, pure ammettendo che la ricorrente non di- sponga di altri mezzi finanziari, oltre ai valori sotto sequestro, per far fronte ai suoi impegni finanziari, il fatto che la situazione finanziaria dell’avente diritto economico della società titolare del conto sequestrato, di cui secondo la giuri- sprudenza occorre parimenti tenere conto (v. sentenze del Tribunale penale federale RR.2019.51 del 21 maggio 2019 consid. 2.2, RR.2009.155 del 7 mag- gio 2009 consid. 2.5 e RR.2017.50 del 2 giugno 2017 consid. 2.2), non sia chiara, non permette a questa Corte di valutare se esiste o meno un pregiudizio immediato e irreparabile ai sensi della giurisprudenza sopraccitata in punto a entrambi i ricorrenti.</w:t>
      </w:r>
    </w:p>
    <w:p>
      <w:r>
        <w:rPr>
          <w:b/>
        </w:rPr>
        <w:t>E. 2.3</w:t>
      </w:r>
    </w:p>
    <w:p>
      <w:r>
        <w:t>Ciò detto, si rileva che le ulteriori censure presentate dai ricorrenti avverso il contestato sequestro risultano premature, precisato che le stesse non permet- tono in ogni caso di concludere che la rogatoria è manifestamente inammissibile (v. DTF 121 II 241 consid. 3; sentenza del Tribunale federale 1A.258/2006 del 16 febbraio 2007 consid. 2.3).</w:t>
      </w:r>
    </w:p>
    <w:p>
      <w:r>
        <w:rPr>
          <w:b/>
        </w:rPr>
        <w:t>E. 2.4</w:t>
      </w:r>
    </w:p>
    <w:p>
      <w:r>
        <w:t>Da quanto sopra discende che il ricorso è inammissibile per la mancata dimo- strazione dell’esistenza di un pregiudizio immediato e irreparabile giusta l'art. 80e cpv. 2 lett. a AIMP.</w:t>
      </w:r>
    </w:p>
    <w:p>
      <w:r>
        <w:rPr>
          <w:b/>
        </w:rPr>
        <w:t>E. 3</w:t>
      </w:r>
    </w:p>
    <w:p>
      <w:r>
        <w:t>I ricorrenti sollecitano la concessione del beneficio dell'assistenza giudiziaria e del gratuito patrocinio nella persona dell’avv. Stefano Pizzola (v. RP.2022.9-10, act. 1).</w:t>
      </w:r>
    </w:p>
    <w:p>
      <w:r>
        <w:rPr>
          <w:b/>
        </w:rPr>
        <w:t>E. 3.1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sulla validità della domanda nella procedura amministrativa, v. DTF 134 I 166 consid. 2.2; WALDMANN, Commentario basilese, 2015, n. 66 ad art. 29 Cost.; STEINMANN, Commentario sangallese, 3a ediz. 2014, n. 65 ad art. 29 Cost.). Il Tribunale</w:t>
      </w:r>
    </w:p>
    <w:p>
      <w:r>
        <w:t>- 7 -</w:t>
      </w:r>
    </w:p>
    <w:p>
      <w:r>
        <w:t>federale considera prive di probabilità di successo le conclusioni le cui prospet- tive di successo sono sensibilmente inferiori a quelle di insuccesso, e che di conseguenza non possono essere definite serie. Decisivo è sapere se una parte che dispone dei mezzi finanziari necessari affronterebbe ragionevolmente un processo: chi non è disposto ad affrontare a proprie spese un processo non deve poterlo fare soltanto perché la procedura è gratuita. L'esistenza di suffi- cienti probabilità di successo va giudicata sommariamente in base alle condi- zioni al momento dell'introduzione della domanda (v. DTF 138 III 217 consid. 2.2.4; 133 III 614 consid. 5; 124 I 304 consid. 2c; sentenze del Tribunale fede- rale 5A_264/2012 del 6 dicembre 2012 consid. 4.1; 5A_711/2011 del 21 dicem- 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 l'istanza deve essere respinta, non essendo sufficientemente sostanziato o di- 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t>Per quanto riguarda più particolarmente le richieste di assistenza giudiziaria gratuita formulate da persone giuridiche, la giurisprudenza ammette una tale richiesta unicamente se l’ente dispone di un solo attivo e se questo è oggetto della procedura nell’ambito della quale la richiesta stessa è presentata. Occorre inoltre che le persone che vi partecipano economicamente siano esse stesse indigenti (v. DTF 131 II 306 consid. 5.2.2; decisioni del Tribunale penale fede- rale RP.2016.25 del 28 luglio 2016 consid. 1.3; RP.2015.1-2 del 3 febbraio 2015; RP.2013.15 del 28 maggio 2013). Il concetto di “persona che vi partecipa economicamente” (“wirtschaftlich beteiligt”) deve essere interpretato in maniera estesa. Esso comprende, oltre ai soci, anche gli organi della persona giuridica</w:t>
      </w:r>
    </w:p>
    <w:p>
      <w:r>
        <w:t>- 8 -</w:t>
      </w:r>
    </w:p>
    <w:p>
      <w:r>
        <w:t>o gli eventuali creditori interessati (DTF 131 II 306 consid. 5.2.2 con rinvii giuri- sprudenziali).</w:t>
      </w:r>
    </w:p>
    <w:p>
      <w:r>
        <w:rPr>
          <w:b/>
        </w:rPr>
        <w:t>E. 3.2</w:t>
      </w:r>
    </w:p>
    <w:p>
      <w:r>
        <w:t>In concreto, i ricorrenti hanno inoltrato a questa autorità gli appositi formulari (v. RP.2022.9-10, act. 3.1 e 3.2). Per quanto riguarda A., egli ha in sostanza dichiarato che tutti i suoi beni sarebbero stati sequestrati dal MPC (v. ibidem, act. 3.1, pag. 3). La sua compagna nonché concubina, H., disporrebbe invece di fr. 14'374.09 presso la banca G. e fr. 1'000.– in contante, precisato che ulte- riori EUR 1'500.– e fr. 4'800.– sarebbero anch’essi sotto sequestro (v. ibidem). Egli indica di essere debitore di fr. 19'603.85 legati a un contratto di leasing (auto) nonché di fr. 6'028.– per altre fatture (spese legali e cassa malati) (v. ibi- dem). Per quanto concerne le spese mensili, l’insorgente ha dichiarato quanto segue: fr. 357.25 per la cassa malati; fr. 237.– per l’assicurazione RC; fr. 659.30 per il leasing; fr. 110.– per il garage auto; fr. 100.– per l’abbonamento del cellu- lare (v. ibidem, pag. 4). La sua compagna, dal canto suo, espone quanto segue: fr. 1'400.– per l’affitto; fr. 335.15 per la cassa malati; fr. 20.– per i trasporti pub- blici; fr. 59.– per l’auto; fr. 40.– per pasti fuori domicilio; fr. 130.– per l’abbona- mento del cellulare; fr. 300.– per pensione animale (v. ibidem). L’estradando dichiara, infine, un salario netto mensile, riferito al 2021, di fr. 1’673.–. La sua compagna indica un salario netto mensile, riferito al 2022, di fr. 1'264.95, im- porto al quale occorre aggiungere l’indennità di disoccupazione, sempre men- sile, di fr. 1'644.05 (v. ibidem, pag. 5).</w:t>
      </w:r>
    </w:p>
    <w:p>
      <w:r>
        <w:t>Nel formulario è chiaramente indicato che “la dichiarazione d’imposta e l’ultima decisione di tassazione rilasciata dall’Ufficio delle imposte del Comune di domi- cilio devono essere allegate alla presente” (act. 3.1, pag. 2). Inoltre, “tutte le indicazioni concernenti la situazione finanziaria devono essere provate. I docu- menti ufficiali devono essere allegati alla domanda. I redditi devono essere giu- stificati da un’attestazione di salario, da una contabilità o tutt’altro documento (p. es. estratto conto). Le spese invocate (affitto, premi d’assicurazione, pen- sioni alimentari, imposte, rimborso di debiti, ecc.), la loro esistenza così come i pagamenti regolari devono essere dimostrati (p. es. mediante contratto, atte- stazioni, fatture, ricevute). Il saldo di tutti i conti deve essere documentato” (ibi- dem). Ora, nonostante le esigenze di completezza e di allegazione testé indi- cate, vi è da rilevare che A. pur producendo svariate pezze giustificative a so- stegno degli importi indicati nel formulario (fatture, contratti, estratti bancari, ecc.), non ha fornito nessun documento fiscale che lo riguarda personalmente, ma soltanto documentazione relativa alla B. GmbH. A prescindere da ciò, la domanda di entrambi i ricorrenti va respinta già per l’assenza di sufficienti pro- babilità di successo del ricorso, alla luce dei consolidati principi giurisprudenziali in materia di ricorsi contro le decisioni incidentali ai sensi dell’art. 80e cpv. 2 AIMP. Ragione per cui la relativa richiesta di assistenza giudiziaria va respinta, sia per ciò che concerne la dispensa dal pagamento delle spese processuali, sia per quanto riguarda l'assunzione dell'onorario del loro difensore.</w:t>
      </w:r>
    </w:p>
    <w:p>
      <w:r>
        <w:t>- 9 -</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com- plessivi fr. 2'000.– a carico dei ricorrenti in solido.</w:t>
      </w:r>
    </w:p>
    <w:p>
      <w:r>
        <w: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