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RR.2022.227 vom 14. Februar 2023</w:t>
      </w:r>
    </w:p>
    <w:p>
      <w:r>
        <w:t>Bundesstrafgericht, 2023-02-14, IT</w:t>
      </w:r>
    </w:p>
    <w:p>
      <w:r>
        <w:rPr>
          <w:b/>
        </w:rPr>
        <w:t xml:space="preserve">Quelle: </w:t>
      </w:r>
      <w:r>
        <w:t>https://mcp.opencaselaw.ch/entscheid/bstger_RR.2022.227</w:t>
      </w:r>
    </w:p>
    <w:p>
      <w:r>
        <w:t>FR: TPF RR.2022.227 du 14 février 2023</w:t>
      </w:r>
    </w:p>
    <w:p>
      <w:r>
        <w:t>IT: TPF RR.2022.227 del 14 febbraio 2023</w:t>
      </w:r>
    </w:p>
    <w:p>
      <w:pPr>
        <w:pStyle w:val="Heading2"/>
      </w:pPr>
      <w:r>
        <w:t>Regeste</w:t>
      </w:r>
    </w:p>
    <w:p>
      <w:r>
        <w:t>Assistenza giudiziaria internazionale in materia penale all'Italia; consegna a scopo di confisca (art. 74a AIMP)</w:t>
      </w:r>
    </w:p>
    <w:p>
      <w:pPr>
        <w:pStyle w:val="Heading2"/>
      </w:pPr>
      <w:r>
        <w:t>Volltext</w:t>
      </w:r>
    </w:p>
    <w:p>
      <w:r>
        <w:t>Sentenza del 14 febbraio 2023 Corte dei reclami penali Composizione</w:t>
      </w:r>
    </w:p>
    <w:p>
      <w:r>
        <w:t>Giudici penali federali Roy Garré, Presidente, Miriam Forni e Giorgio Bomio-Giovanascini, Cancelliere Giampiero Vacalli</w:t>
      </w:r>
    </w:p>
    <w:p>
      <w:r>
        <w:t>Parti</w:t>
      </w:r>
    </w:p>
    <w:p>
      <w:r>
        <w:t>A. SA, c/o B.,</w:t>
      </w:r>
    </w:p>
    <w:p>
      <w:r>
        <w:t>Ricorrente</w:t>
      </w:r>
    </w:p>
    <w:p>
      <w:r>
        <w:t>contro</w:t>
      </w:r>
    </w:p>
    <w:p>
      <w:r>
        <w:t>UFFICIO FEDERALE DELLA DOGANA E DELLA SICUREZZA DEI CONFINI,</w:t>
      </w:r>
    </w:p>
    <w:p>
      <w:r>
        <w:t>Controparte</w:t>
      </w:r>
    </w:p>
    <w:p>
      <w:r>
        <w:t>Oggetto</w:t>
      </w:r>
    </w:p>
    <w:p>
      <w:r>
        <w:t>Assistenza giudiziaria internazionale in materia penale all’Italia</w:t>
      </w:r>
    </w:p>
    <w:p>
      <w:r>
        <w:t>Consegna a scopo di confisca (art. 74a AIMP)</w:t>
      </w:r>
    </w:p>
    <w:p>
      <w:r>
        <w:t>B u n d e s s t r a f g e r i c h t T r i b u n a l p é n a l f é d é r a l T r i b u n a l e p e n a l e f e d e r a l e T r i b u n a l p e n a l f e d e r a l</w:t>
      </w:r>
    </w:p>
    <w:p>
      <w:r>
        <w:t>Numero dell’incarto: RR.2022.227</w:t>
      </w:r>
    </w:p>
    <w:p>
      <w:r>
        <w:t>- 2 -</w:t>
      </w:r>
    </w:p>
    <w:p>
      <w:r>
        <w:t>Visti: - la decisione del 15 novembre 2022, con la quale l’Ufficio federale della dogana e della sicurezza dei confini (in seguito: UDSC), dando seguito ad una domanda di assistenza internazionale in materia penale del 19 marzo 2013, completata il 3 ottobre seguente, presentata dalla Procura della Repubblica presso il Tribu- nale di Arezzo, ha ordinato “la consegna alle autorità italiane dei beni patrimo- niali giacenti sulla relazione n° 1 (ex n°2) C. Anstalt nonché dei conti correnti n° 3 (ex n° 4) A. SA e n° 5 (ex n° 6) D. legati alla relazione n° 7 (ex n° 8) E. SA per i quali l’avente diritto economico è il sig. F. presso la banca G. di Lugano e di cui l’attuale ammontare complessivo è di EUR 2'265'147.55 (valutazione al 10 settembre 2021)” (v. act. 3.1.1, pag. 5); - il ricorso del 2 dicembre 2022 dinanzi alla Corte dei reclami penali del Tribunale penale federale, mediante il quale A. SA ha chiesto l’annullamento della deci- sione di cui sopra (v. act. 1); - la risposta del 6 gennaio 2023, con la quale l’UDSC ha postulato l’inammissibi- lità del gravame (v. act. 12); - le osservazioni del 9 gennaio 2023, mediante le quali l’Ufficio federale di giusti- zia (in seguito: UFG) ha chiesto che il ricorso sia respinto, nella misura della sua ammissibilità (v. act. 14).</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80h AIMP, oltre all’UFG (lett. a), ha diritto di ricorrere chiun- que è toccato personalmente e direttamente da una misura d’assistenza giudi- ziaria e ha un interesse degno di protezione all’annullamento o alla modifica della stessa (lett. b AIMP; v. anche art. 21 cpv. 3 AIMP per quanto concerne le persone contro cui è diretto il procedimento penale all’estero); - che per essere considerato personalmente e direttamente toccato da una</w:t>
      </w:r>
    </w:p>
    <w:p>
      <w:r>
        <w:t>- 3 -</w:t>
      </w:r>
    </w:p>
    <w:p>
      <w:r>
        <w:t>misura di assistenza giudiziaria internazionale, il ricorrente deve avere un le- game sufficientemente stretto con la decisione litigiosa (DTF 123 II 161 consid. 1 d/aa); - che nel caso di una richiesta di informazioni su un conto bancario è considerato personalmente e direttamente toccato il titolare del conto (v. art. 9a lett. a OAIMP), mentre l’interessato toccato solo in maniera indiretta, come ad esem- pio il mero avente diritto economico di un conto bancario, non può impugnare tali provvedimenti (DTF 139 II 404 consid. 2.1.1; 122 II 130 consid. 2b; TPF 2008 172 consid. 1.3); - che, in concreto, titolare della relazione n° 7 (ex n° 8), oggetto della confisca litigiosa, è la società E. SA e F. l’avente diritto economico, come risulta dal for- mulario A trasmesso dalla banca G. (v. act. 12.5 e 12.6); - che la ricorrente non è titolare della predetta relazione, né del resto si confronta con la giurisprudenza in materia di legittimazione ricorsuale; - che la presente autorità non entra di conseguenza nel merito del ricorso per difetto di legittimazione ricorsuale; - che la ricorrente, risultando soccombente data l'irricevibilità del gravame, deve sopportare le spese processuali cagionate (art. 63 cpv. 1 PA); - che una tassa di giustizia di fr. 1’000.– è posta a suo carico, la quale è fissata giusta gli art. 5 e 8 cpv. 3 del regolamento del Tribunale penale federale del 31 agosto 2010 sulle spese, gli emolumenti, le ripetibili e le indennità della pro- cedura penale federale (RSPPF; RS 173.713.162), richiamati gli art. 63 cpv. 4bis e 5 PA; - che visto l’anticipo delle spese già versato di fr. 5'000.–, la Cassa del Tribunale restituirà alla ricorrente il saldo di fr. 4'000.–.</w:t>
      </w:r>
    </w:p>
    <w:p>
      <w:r>
        <w:t>- 4 -</w:t>
      </w:r>
    </w:p>
    <w:p>
      <w:r>
        <w:t>Per questi motivi, la Corte dei reclami penali pronuncia: 1. Il ricorso è inammissibile. 2. La tassa di giustizia di fr. 1’000.– è messa a carico della ricorrente. Essa è coperta dall’anticipo delle spese di fr. 5'000.– già versato. La Cassa del Tribu- nale restituirà alla ricorrente il saldo di fr. 4'000.–.</w:t>
      </w:r>
    </w:p>
    <w:p>
      <w:r>
        <w:t>Bellinzona, 15 febbraio 2023</w:t>
      </w:r>
    </w:p>
    <w:p>
      <w:r>
        <w:t>In nome della Corte dei reclami penali del Tribunale penale federale</w:t>
      </w:r>
    </w:p>
    <w:p>
      <w:r>
        <w:t>Il Presidente: Il Cancelliere:</w:t>
      </w:r>
    </w:p>
    <w:p>
      <w:r>
        <w:t>Comunicazione a: - A. SA, c/o B. - Ufficio federale della dogana e della sicurezza dei confini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