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RR.2022.219 vom 30. Oktober 2024</w:t>
      </w:r>
    </w:p>
    <w:p>
      <w:r>
        <w:t>Bundesstrafgericht, 2024-10-30, FR</w:t>
      </w:r>
    </w:p>
    <w:p>
      <w:r>
        <w:rPr>
          <w:b/>
        </w:rPr>
        <w:t xml:space="preserve">Quelle: </w:t>
      </w:r>
      <w:r>
        <w:t>https://mcp.opencaselaw.ch/entscheid/bstger_RR.2022.219</w:t>
      </w:r>
    </w:p>
    <w:p>
      <w:r>
        <w:t>FR: TPF RR.2022.219 du 30 octobre 2024</w:t>
      </w:r>
    </w:p>
    <w:p>
      <w:r>
        <w:t>IT: TPF RR.2022.219 del 30 ottobre 2024</w:t>
      </w:r>
    </w:p>
    <w:p>
      <w:pPr>
        <w:pStyle w:val="Heading2"/>
      </w:pPr>
      <w:r>
        <w:t>Regeste</w:t>
      </w:r>
    </w:p>
    <w:p>
      <w:r>
        <w:t>Entraide judiciaire internationale en matière pénale au Koweït; remise de moyens de preuve (art. 74 EIMP); qualité de partie à la procédure d'entraide et consultation du dossier (art. 80b EIMP)</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w:t>
      </w:r>
    </w:p>
    <w:p>
      <w:r>
        <w:t>- 5 -</w:t>
      </w:r>
    </w:p>
    <w:p>
      <w:r>
        <w:t>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2</w:t>
      </w:r>
    </w:p>
    <w:p>
      <w:r>
        <w:t>Successeur de F. Inc. (infra consid. 3.1 et 3.3) qui était titulaire de la relation bancaire dont le MPC ordonne la transmission de la documentation à l’Etat requérant (supra let. C; K), A. Ltd dispose de la qualité pour recourir contre le prononcé entrepris (art. 80h let. b EIMP et 9a let. a et b OEIMP; ATF 137 IV 134 consid. 5; 118 Ib 547 consid. 1d).</w:t>
      </w:r>
    </w:p>
    <w:p>
      <w:r>
        <w:rPr>
          <w:b/>
        </w:rPr>
        <w:t>E. 2.1</w:t>
      </w:r>
    </w:p>
    <w:p>
      <w:r>
        <w:t>La personne qui reproche à l'autorité d'exécution de lui avoir dénié la qualité de partie à la procédure est légitimée à recourir (arrêt du Tribunal pénal fédéral RR.2011.241 du 15 décembre 2011 consid. 2.1 et les références citées; ZIMMERMANN, La coopération judiciaire internationale en matière pénale, 5e éd. 2019, n°535, p. 572).</w:t>
      </w:r>
    </w:p>
    <w:p>
      <w:r>
        <w:rPr>
          <w:b/>
        </w:rPr>
        <w:t>E. 2.2</w:t>
      </w:r>
    </w:p>
    <w:p>
      <w:r>
        <w:t>La décision refusant la qualité de partie à une personne dans les procédures d'entraide est, selon la jurisprudence, une décision finale (arrêts du Tribunal pénal fédéral RR.2014.95 du 23 octobre 2014 consid. 2.2.3 et les références citées; RR.2012.223 du 14 juin 2013 consid. 1.3), le délai de recours est ainsi de trente jours à compter de la notification de la décision.</w:t>
      </w:r>
    </w:p>
    <w:p>
      <w:r>
        <w:rPr>
          <w:b/>
        </w:rPr>
        <w:t>E. 2.3</w:t>
      </w:r>
    </w:p>
    <w:p>
      <w:r>
        <w:t>Le recours déposé le 27 octobre 2022 contre des décisions notifiées le 27 septembre 2022 juillet 2022 au domicile élu de la recourante s’agissant du refus de la qualité de partie (act. 1.1) et à la banque (act. 1.2; 1.3) s’agissant de la décision de clôture, a été interjeté en temps utile (art. 80k EIMP), il y a lieu d’entrer en matière.</w:t>
      </w:r>
    </w:p>
    <w:p>
      <w:r>
        <w:t>- 6 -</w:t>
      </w:r>
    </w:p>
    <w:p>
      <w:r>
        <w:rPr>
          <w:b/>
        </w:rPr>
        <w:t>E. 3</w:t>
      </w:r>
    </w:p>
    <w:p>
      <w:r>
        <w:t>Annuler la décision du [MPC] refusant à [A. Ltd] la qualité de partie à la procédure [RH.21.0014] à l’égard de la relation d’affaire n° 1 ouverte auprès de [la banque E.] dont [F. Inc.] était la titulaire;</w:t>
      </w:r>
    </w:p>
    <w:p>
      <w:r>
        <w:rPr>
          <w:b/>
        </w:rPr>
        <w:t>E. 3.1</w:t>
      </w:r>
    </w:p>
    <w:p>
      <w:r>
        <w:t>Il sied de constater que les conclusions précitées sont devenues sans objet durant la présente procédure de recours. En effet, lors de l’échange d’écritures, le MPC a déclaré qu’il « […] estime que les documents produits en procédure de recours permettent de reconnaître que [A. Ltd] est le successeur de la société [F. Inc.] (BVI). En tant que tel, elle a qualité pour contester la transmission des documents bancaires du compte dont [F. Inc.] (BVI) était la titulaire » et a octroyé l’accès au dossier à la recourante (supra let. O et P).</w:t>
      </w:r>
    </w:p>
    <w:p>
      <w:r>
        <w:rPr>
          <w:b/>
        </w:rPr>
        <w:t>E. 3.2</w:t>
      </w:r>
    </w:p>
    <w:p>
      <w:r>
        <w:t>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w:t>
      </w:r>
    </w:p>
    <w:p>
      <w:r>
        <w:t>- 7 -</w:t>
      </w:r>
    </w:p>
    <w:p>
      <w:r>
        <w:t>des autorités fédérales recourantes et déboutées (art. 63 de la loi fédérale sur la procédure administrative [PA; RS 172.321], applicable par renvoi de l'art. 39 al. 2 let. b LOAP). 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RR.2012.3- 4 du 16 février 2012; v. également la jurisprudence relative à l'art. 72 de la loi fédérale de procédure civile fédérale [RS 273] applicable sous l'empire de l'ancienne loi fédérale d'organisation judiciaire du 16 décembre 1943 [OJ]; ATF 125 V 373 consid. 2). 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w:t>
      </w:r>
    </w:p>
    <w:p>
      <w:r>
        <w:rPr>
          <w:b/>
        </w:rPr>
        <w:t>E. 3.3</w:t>
      </w:r>
    </w:p>
    <w:p>
      <w:r>
        <w:t>La décision du MPC relative à la question de la qualité de partie de la recourante semble justifiée et rien n'indique, prima facie, que le recours aurait été admis à ce sujet. En effet, le MPC retient à raison qu’il a spécifiquement attiré à deux reprises l’attention du conseil de la recourante sur le fait que les documents produits ne concernaient pas la société F. Inc. incorporée aux Îles Vierges britanniques et a requis la production des documents idoines (in act. 9). Ce n’est qu’en procédure de recours que la recourante a produit les documents permettant de prouver que la société F. Inc. avait changé son incorporation des Îles Vierges britanniques vers Malte, et qu’elle avait ensuite été reprise par la société A. Ltd, valablement représentée en Suisse (act. 1.4 ss). Il sied dès lors de constater que la décision du MPC du 23 septembre 2022 était bien fondée au moment de son prononcé.</w:t>
      </w:r>
    </w:p>
    <w:p>
      <w:r>
        <w:rPr>
          <w:b/>
        </w:rPr>
        <w:t>E. 3.4</w:t>
      </w:r>
    </w:p>
    <w:p>
      <w:r>
        <w:t>Au vu de ce qui précède, la recourante aurait vraisemblablement succombée sur ce point et il n’y a par conséquent pas lieu de lui octroyer des dépens tel qu’elle le requiert (supra let. Q).</w:t>
      </w:r>
    </w:p>
    <w:p>
      <w:r>
        <w:t>4. La recourante fait valoir qu’elle s’est vu refuser l’accès au dossier avant la prise de la décision de clôture relative à la remise de moyens de preuve à l’Etat requérant. Par conséquent, elle estime que ladite décision doit être révoquée. Elle considère en outre que la demande d’entraide est lourdement caviardée, sans que le MPC n’en indique les raisons et la prive de comprendre pourquoi elle n’a qu’un accès partiel à ce document</w:t>
      </w:r>
    </w:p>
    <w:p>
      <w:r>
        <w:t>- 8 -</w:t>
      </w:r>
    </w:p>
    <w:p>
      <w:r>
        <w:t>fondamental (act. 1, p. 12 s.).</w:t>
      </w:r>
    </w:p>
    <w:p>
      <w:r>
        <w:rPr>
          <w:b/>
        </w:rPr>
        <w:t>E. 4</w:t>
      </w:r>
    </w:p>
    <w:p>
      <w:r>
        <w:t>Dire et constater que [A. Ltd] dispose de la qualité de partie à la procédure [RH.21.0014] à l’égard de la relation d’affaire n° 1 ouverte auprès de [la banque E.] dont [F. Inc.] était la titulaire. […] Subsidiairement Préalablement:</w:t>
      </w:r>
    </w:p>
    <w:p>
      <w:r>
        <w:rPr>
          <w:b/>
        </w:rPr>
        <w:t>E. 4.1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4.1.1</w:t>
      </w:r>
    </w:p>
    <w:p>
      <w:r>
        <w:t>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4.1.2</w:t>
      </w:r>
    </w:p>
    <w:p>
      <w:r>
        <w:t>Le droit d'être entendu garanti à l'art. 29 al. 2 Cst. implique également pour</w:t>
      </w:r>
    </w:p>
    <w:p>
      <w:r>
        <w:t>- 9 -</w:t>
      </w:r>
    </w:p>
    <w:p>
      <w:r>
        <w:t>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136 I 229 consid. 5.2).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4.1.3</w:t>
      </w:r>
    </w:p>
    <w:p>
      <w:r>
        <w:t>Une violation du droit d'être entendu – y compris en ce qui concerne le droit de procéder au tri des pièces à transmettre – commise par l'autorité d'exécution est en principe guérissable dans le cadre de la procédure de recours auprès de la Cour de céans, qui dispose d’un plein pouvoir d’examen en fait et en droit (ATF 124 II 132 consid. 2d; arrêts du Tribunal fédéral 1C_703/2017 du 8 janvier 2018 consid. 3; 1C_184/2017 et 1C_186/2017 du 5 avril 2017 consid. 1.4 et références citées; 1C_168/2016 du 22 avril 2016 consid. 1.3.2; TPF 2008 172 consid. 2.3).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145 I 167 consid. 4.4; 142 II 218 consid. 2.8.1 et références citées; arrêt du Tribunal fédéral 6B_510/2018 du 31 juillet 2018 consid. 2.2.1; arrêts du Tribunal pénal fédéral RR.2024.23 du 4 avril 2024 consid. 2.1.4; BB.2012.192 du 25 avril 2013 consid. 2.5).</w:t>
      </w:r>
    </w:p>
    <w:p>
      <w:r>
        <w:rPr>
          <w:b/>
        </w:rPr>
        <w:t>E. 4.2</w:t>
      </w:r>
    </w:p>
    <w:p>
      <w:r>
        <w:t>Seules les personnes ayant élu domicile en Suisse peuvent se voir notifier</w:t>
      </w:r>
    </w:p>
    <w:p>
      <w:r>
        <w:t>- 10 -</w:t>
      </w:r>
    </w:p>
    <w:p>
      <w:r>
        <w:t>les décisions prises en matière d'entraide judiciaire (art. 80m al. 1 EIMP et art. 9 OEIMP). À défaut d'élection de domicile, les décisions sont notifiées au seul détenteur des documents, à charge pour celui-ci d'informer rapidement son client. Cela vaut également lorsque la relation bancaire a été clôturée (ATF 136 IV 16 consid. 2.2 et la jurisprudence citée).</w:t>
      </w:r>
    </w:p>
    <w:p>
      <w:r>
        <w:rPr>
          <w:b/>
        </w:rPr>
        <w:t>E. 4.3</w:t>
      </w:r>
    </w:p>
    <w:p>
      <w:r>
        <w:t>En l'occurrence, Me von Bredow a bénéficié de plus d’un mois avant le prononcé attaqué pour fournir la documentation nécessaire requise par le MPC pour établir l’existence de la recourante et sa qualité de partie (supra let. D à K). Par conséquent, s’agissant de la violation du droit d’être entendu invoquée, il a été vu supra que la qualité de partie de la recourante n’était pas valablement établie au moment où la décision de clôture a été notifiée à la banque. Dans ces circonstances, le MPC n'était pas tenu d’inviter la recourante à se déterminer sur l’entraide. Dans ce contexte, il n'y a pas de violation du droit d'être entendu (arrêt du Tribunal pénal fédéral RR.2023.116 du 11 janvier 2024 consid. 4.3.1). Par surabondance, une éventuelle violation du droit d'être entendu commise par l'autorité d'exécution aurait été, en principe, guérie lors de la procédure de recours, l'autorité de céans disposant d'un plein pouvoir de cognition en fait et en droit (supra consid. 4.1.3).</w:t>
      </w:r>
    </w:p>
    <w:p>
      <w:r>
        <w:rPr>
          <w:b/>
        </w:rPr>
        <w:t>E. 4.4</w:t>
      </w:r>
    </w:p>
    <w:p>
      <w:r>
        <w:t>Comme vu supra (consid. 4.1.1), en entraide, le droit de consulter le dossier s’étend uniquement aux pièces décisives et, s’agissant de la demande d’entraide, sa transmission peut être limitée aux passages concernant l’intéressé. En l’espèce, la recourante n’indique pas en quoi le caviardage reproché au MPC l’empêcherait de comprendre le contenu de ladite demande. Il en découle que l’accès au dossier, tel qu’octroyé par le MPC durant la procédure de recours, est conforme à la jurisprudence et respecte son droit d’être entendue. La recourante a manifestement disposé des données suffisantes pour connaître l'objet de la demande d'entraide la concernant.</w:t>
      </w:r>
    </w:p>
    <w:p>
      <w:r>
        <w:rPr>
          <w:b/>
        </w:rPr>
        <w:t>E. 4.5</w:t>
      </w:r>
    </w:p>
    <w:p>
      <w:r>
        <w:t>La recourante reproche en outre au MPC de se référer dans sa décision de clôture à une précédente demande d’entraide de 2011 (procédure RH.12.0035) et à la procédure RH.19.0263 relative à la même affaire. Elle conclut dans son recours, à titre préalable, d’avoir accès auxdites procédures (act. 1, p. 3 et 13).</w:t>
      </w:r>
    </w:p>
    <w:p>
      <w:r>
        <w:rPr>
          <w:b/>
        </w:rPr>
        <w:t>E. 4.5.1</w:t>
      </w:r>
    </w:p>
    <w:p>
      <w:r>
        <w:t>N‘en déplaise à la recourante, cette question (accès à d’autres procédures d’entraide) ne fait pas l’objet des décisions entreprises. La présente procédure de recours est circonscrite aux moyens en lien avec les décisions rendues par le MPC le 23 septembre 2022. Il n'appartient pas à la Cour de céans de rendre des décisions qui vont au-delà de l'objet attaqué (arrêts du</w:t>
      </w:r>
    </w:p>
    <w:p>
      <w:r>
        <w:t>- 11 -</w:t>
      </w:r>
    </w:p>
    <w:p>
      <w:r>
        <w:t>Tribunal pénal fédéral RR.2024.43 du 26 juin 2024 consid. 3; RR.2023.87 du 25 juillet 2023 consid. 3). Ses conclusions du recours sont dès lors irrecevables.</w:t>
      </w:r>
    </w:p>
    <w:p>
      <w:r>
        <w:rPr>
          <w:b/>
        </w:rPr>
        <w:t>E. 4.5.2</w:t>
      </w:r>
    </w:p>
    <w:p>
      <w:r>
        <w:t>De surcroît et par surabondance, il sied de rappeler que la limitation de la transmission à la juridiction de recours et de la consultation par les parties des seules pièces pertinentes est en outre conforme à l’obligation de célérité ancrée à l’art. 17a al. 1 EIMP. Lorsque la demande est suivie de plusieurs compléments, l’autorité d’exécution n’autorise que la consultation de la demande (principale ou complémentaire) concernant la partie en question, s’il apparaît que la remise des autres demandes (principales ou complémentaire) ne lui apprendrait rien qu’elle ne sache déjà (arrêt du Tribunal pénal fédéral RR.2020.242 du 30 mars 2021 consid. 3.2; ZIMMERMANN, op. cit., n° 479, p. 518 et les références citées).</w:t>
      </w:r>
    </w:p>
    <w:p>
      <w:r>
        <w:rPr>
          <w:b/>
        </w:rPr>
        <w:t>E. 4.6</w:t>
      </w:r>
    </w:p>
    <w:p>
      <w:r>
        <w:t>Au vu de ce qui précède, le grief, mal fondé, doit être rejeté.</w:t>
      </w:r>
    </w:p>
    <w:p>
      <w:r>
        <w:t>5. La recourante se plaint d’une violation du principe de la double incrimination.</w:t>
      </w:r>
    </w:p>
    <w:p>
      <w:r>
        <w:t>5.1 Elle argue que dans le cas d’espèce, B. est décédé après avoir été condamné, sans qu’il soit possible de comprendre en quoi et envers qui, la procédure pénale koweïtienne serait susceptible de se poursuivre après sa condamnation et a fortiori son décès. Selon la recourante, sous réserve d’explications complémentaires, il n’est pas concevable que la procédure se poursuive contre B. et seules les hypothétiques infractions commises par le dénommé G. – citoyen suisse et ayant droit économique de la relation bancaire visée par la décision de clôture entreprise – directement ou par le truchement de la recourante, pourraient entrer en compte pour les documents dont la transmission est envisagée, ceux-ci n’ayant aucun rapport avec les autres entités concernées par l’entraide. Elle relève en outre que le MPC n’a pas mis G. en prévention et que les montants versés à B. sont d’origine parfaitement légitime, puisqu’il s’agit de commissions d’apporteur d’affaire, si bien que tout blanchiment peut être exclu. La recourante affirme qu’il en va de même de la gestion déloyale, faute d’un dommage allégué et de la corruption de fonctionnaire étranger, faute d’établir la qualité de fonctionnaire de B. et de mettre en avant les actions (ou inactions) en échange desquelles il aurait été rémunéré. La recourante est ainsi d’avis que la condition de la double incrimination n’est pas satisfaite (act. 1, p. 14).</w:t>
      </w:r>
    </w:p>
    <w:p>
      <w:r>
        <w:t>5.2 Avant tout, il sied de rappeler que, de jurisprudence constante, les arguments à décharge de la recourante n'ont pas de place dans le cadre de</w:t>
      </w:r>
    </w:p>
    <w:p>
      <w:r>
        <w:t>- 12 -</w:t>
      </w:r>
    </w:p>
    <w:p>
      <w:r>
        <w:t>la procédure d'entraide; dès lors il n'incombe pas aux autorités suisses, dans le cadre de la procédure d'entraide de se substituer au juge étranger (ATF 132 II 81 consid. 2.1 et les arrêts cités; arrêt du Tribunal fédéral 1A.59/2000 du 10 mars 2000 consid. 2b; arrêts du Tribunal pénal fédéral RR.2024.65 du 3 septembre 2024; RR.2016.155 du 24 janvier 2017 consid. 4.2.4 et références citées).</w:t>
      </w:r>
    </w:p>
    <w:p>
      <w:r>
        <w:t>5.3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ATF 145 IV 294 consid. 2.2;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l'Etat requérant qu'en cas d'erreurs, lacunes ou contradictions évidentes et immédiatement établies (ATF 133 IV 76 conid. 2.2; 126 II 495 consid. 5e/aa; 118 Ib 111 consid. 5b; 107 Ib 264 consid. 3a; arrêts du Tribunal pénal fédéral RR.2017.147 du 5 octobre 2017 consid. 3.1.1; RR.2014.75-76 du 5 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t>- 13 -</w:t>
      </w:r>
    </w:p>
    <w:p>
      <w:r>
        <w:t>5.4 Lorsque l'autorité étrangère adresse une demande d'entraide aux fins d'appuyer une enquête menée pour blanchiment d'argent, elle ne doit pas nécessairement apporter la preuve de la commission des actes de blanchiment ou de l'infraction préalable, de simples éléments concerts de soupçons sont suffisants sous l'angle de la double punissabilité (arrêt du Tribunal pénal fédéral RR.2008.8 du 23 juillet 2008 consid. 2.2.2; ZIMMERMANN, op. cit., n° 601 p. 554).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RR.2006.69-72 du 14 août 2008 consid. 3.3 et références citées). L'importance des sommes mises en cause lors des transactions suspectes constitue également un motif de soupçon de blanchiment. Cette interprétation correspond à la notion d'entraide la plus large possible (art. 46 par. 1 UNCAC).</w:t>
      </w:r>
    </w:p>
    <w:p>
      <w:r>
        <w:t>5.5 Dans le cas d’espèce, la demande d’entraide complémentaire porte sur des faits que l’autorité requérante reproche à feu B. et à son épouse et qu’elle estime constituer des infractions d’« illegal appropriation of public funds », « facilitating the illegal appropriation for others of public funds » « purposely damaging public funds » et « money laundering » (act. 1.10, p. 28). Comme déjà vu supra, il est reproché à B. d’avoir, de manière répétée, reçu des montants de la part de partenaires financiers de l’institution D., en relation avec l’établissement ou le maintien de relation commerciale ou en relation avec des opérations d’investissement de celle-ci. L’autorité requérante mentionne huit exemples de comportements sous enquête (in dossier du MPC, décision d’entrée en matière du 27 janvier 2021, p. 1; act. 1.10).</w:t>
      </w:r>
    </w:p>
    <w:p>
      <w:r>
        <w:t>5.6 Au vu de la jurisprudence précitée, les faits décrits par l’autorité requérante dans sa demande, soit l'existence de transactions opaques, dénuées de justification apparente, l'importance des sommes transférées se chiffrant en millions de francs pour des opérations financières non explicitées voire fictives, l'utilisation de nombreuses sociétés réparties dans plusieurs pays ainsi que de comptes bancaires également répartis dans plusieurs pays, constituent des indices suffisants, qui permettent de soupçonner des actes de blanchiment d'argent qui, si commis en Suisse, pourraient – prima facie – justifier l'ouverture d'une action pénale en vertu de l'art. 305bis CP.</w:t>
      </w:r>
    </w:p>
    <w:p>
      <w:r>
        <w:t>5.7 La condition de la double incrimination étant ainsi réalisée, le grief doit être rejeté sur ce point.</w:t>
      </w:r>
    </w:p>
    <w:p>
      <w:r>
        <w:t>5.8 Quant à la question du décès de B. évoquée par la recourante dans ce même</w:t>
      </w:r>
    </w:p>
    <w:p>
      <w:r>
        <w:t>- 14 -</w:t>
      </w:r>
    </w:p>
    <w:p>
      <w:r>
        <w:t>grief, il sied de constater que la demande d’entraide n’a pas été retirée et que la procédure étrangère demeure ouverte contre C.</w:t>
      </w:r>
    </w:p>
    <w:p>
      <w:r>
        <w:t>5.8.1 Selon la jurisprudence, à défaut d'un retrait formel de la demande, d'un jugement ou d'une décision mettant définitivement fin à l'action pénale et susceptible de conduire à l'application de l'art. 5 al. 1 let. a EIMP, l'autorité suisse reste tenue d'exécuter la demande dont elle est saisie (arrêts du Tribunal fédéral 1C_696/2023 du 8 janvier 2024 consid. 2; 1C_584/2018 du 18 décembre 2018 consid. 1.2; 1C_284/2011 du 18 juillet 2011 consid. 1; 1C_357/2010 du 28 septembre 2010 consid. 1.2; 1C_559/2009 du 11 février 2010 consid. 1; 1A.218/2003 du 17 décembre 2003 consid. 3.5 in fine; 1A.267/1999 du 7 janvier 2000; arrêts du Tribunal pénal fédéral RR.2012.181-184 du 12 février 2013 consid. 6; RR.2012.138 du 1er février 2013 consid. 3.3 et références citées). Dans le cas d'espèce, l'on ne se trouve manifestement pas dans cette situation et la recourante ne tente d'ailleurs pas de le démontrer. La Suisse est donc tenue de fournir l'entraide requise en vertu de ses engagements internationaux (supra consid. 1).</w:t>
      </w:r>
    </w:p>
    <w:p>
      <w:r>
        <w:t>5.9 Le grief, mal fondé, doit également être rejeté à cet égard.</w:t>
      </w:r>
    </w:p>
    <w:p>
      <w:r>
        <w:t>6. La recourante fait valoir une violation du principe de la proportionnalité.</w:t>
      </w:r>
    </w:p>
    <w:p>
      <w:r>
        <w:t>6.1 Elle estime que, faute de savoir ce qu’il adviendra de la procédure, la pertinence des documents bancaires relative au compte de F. Inc. ne peut être appréciée (act. 1, p. 15; 17, p. 2).</w:t>
      </w:r>
    </w:p>
    <w:p>
      <w:r>
        <w:t>6.1.1 Au vu de ce qui précède (consid. 5.8.1), le grief est manifestement mal fondé sous cet angle.</w:t>
      </w:r>
    </w:p>
    <w:p>
      <w:r>
        <w:t>6.2 La recourante argue que la demande d’entraide mentionne la documentation KYC (know your customer) des banques, sans indiquer en quoi elle serait pertinente. Le principe de la proportionnalité s’oppose ainsi, selon la recourante, à la transmission de documents relatifs aux obligations de diligence LBA (loi sur le blanchiment d'argent du 10 octobre 1997 [LBA; RS 955.0]; act. 1, p. 15).</w:t>
      </w:r>
    </w:p>
    <w:p>
      <w:r>
        <w:t>6.2.1 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w:t>
      </w:r>
    </w:p>
    <w:p>
      <w:r>
        <w:t>- 15 -</w:t>
      </w:r>
    </w:p>
    <w:p>
      <w:r>
        <w:t>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6.2.2 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w:t>
      </w:r>
    </w:p>
    <w:p>
      <w:r>
        <w:t>- 16 -</w:t>
      </w:r>
    </w:p>
    <w:p>
      <w:r>
        <w:t>6.2.3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6.3 En l’espèce, la documentation requise a été expressément désignée par l’autorité requérante et est relative à un compte dont F. Inc. était titulaire et dont H., visé par la description des faits relatés dans la demande d’entraide, est signataire et dont l’ayant-droit économique est G., également impliqué dans les faits décrits par l’autorité requérante. Cette relation a été ouverte en février 2008 et clôturée en novembre 2015 (in act. 1.2, p. 5), soit au cours de la période visée dans la demande d’entraide. Il est par conséquent évident que l’autorité étrangère a un intérêt plus que potentiel à obtenir la transmission de la documentation concernant la société recourante. Il existe dès lors un lien de connexité suffisant qui justifie la transmission de ladite documentation, ces informations étant susceptibles d'éclairer l'enquête étrangère.</w:t>
      </w:r>
    </w:p>
    <w:p>
      <w:r>
        <w:t>6.4 Il s’ensuit que le grief est mal fondé et doit être rejeté.</w:t>
      </w:r>
    </w:p>
    <w:p>
      <w:r>
        <w:t>7. La recourante invoque une violation du principe de la spécialité. (act. 1, p. 15; 17, p. 3). Elle allègue que l’institution D. a déclaré avoir reçu et utilisé dans le cadre de la procédure civile anglaise les documents issus de la première procédure d’entraide octroyée au Koweït. La recourante considère, sous réserve d’une autorisation expresse dont elle n’aurait pas connaissance, que la communication de ces documents à l’institution D. et leur utilisation par cette dernière sous l’égide de fonctionnaires koweïtiens dans le cadre d’une procédure civile, constituent des violations graves et délibérées du principe</w:t>
      </w:r>
    </w:p>
    <w:p>
      <w:r>
        <w:t>- 17 -</w:t>
      </w:r>
    </w:p>
    <w:p>
      <w:r>
        <w:t>de la spécialité. Elle postule que si le Koweït n’a, à sa connaissance, jamais initié de démarche contre elle, cela ne fait que renforcer l’impression que la requête d’entraide n’a pour but réel que d’alimenter la procédure menée par l’institution D. Elle fait en outre valoir qu’elle a établi d’une manière incontestable que l’autorité requérante avait, de son propre aveu, violé le principe de la spécialité en communiquant à l’institution D. les documents obtenus dans des précédentes procédures d’entraide pour être utilisés dans la procédure civile dirigée notamment contre elle. À cet égard, elle a produit avec son recours le témoignage (witness statement) provenant de ladite procédure civile de I., conseiller juridique senior au département juridique du conseil des ministres du Koweït (act. 1.21), qui allègue notamment que grâce à son statut de plaignante dans la procédure pénale suisse, l’institution D. a le droit d’utiliser tous les documents obtenus dans le cadre de l’entraide et d’accéder aux documents de la procédure suisse (act. 1, p. 9; v. act. 1.21, p. 7). Elle affirme qu’il n’y a ainsi aucun doute quant au fait que les documents qui seront transmis dans la présente procédure seront à leur tour transmis par l’autorité requérante à l’institution D. pour une utilisation interdite par le principe de la spécialité (act. 17, p. 3).</w:t>
      </w:r>
    </w:p>
    <w:p>
      <w:r>
        <w:t>7.1 Le MPC considère que la recourante ne produit aucun élément concret qui permettrait de constater que des documents transmis dans le cadre de la procédure d’entraide aient été utilisés à des fins civiles au Royaume-Uni. Il relève que l’autorité compétente pour connaître une violation du principe de la spécialité est l’OFJ (art. 67 al. 2 EIMP et art. 3 OEIMP; act. 9, p. 6).</w:t>
      </w:r>
    </w:p>
    <w:p>
      <w:r>
        <w:t>7.2 L’OFJ quant à lui constate ne pas avoir été saisi à ce jour d’une dénonciation en rapport avec les faits relatés dans les écritures de la recourante. Il affirme tout au plus, afin de dissiper les craintes exprimées par la recourante, qu’il soulignera encore expressément dans l’éventuel futur courrier d’exécution la portée et l’importance de la réserve de la spécialité (act. 19).</w:t>
      </w:r>
    </w:p>
    <w:p>
      <w:r>
        <w:t>7.3 L'art. 67 EIMP (règle de la spécialité; v. également les art. 34 OEIMP et 46 par. 19 UNCAC) dispose que les renseignements et les documents obtenus par voie d'entraide ne peuvent, dans l'Etat requérant, ni être utilisés aux fins d'investigations ni être produits comme moyens de preuve dans une procédure pénale visant une infraction pour laquelle l'entraide est exclue (al. 1). Toute autre utilisation est subordonnée à l'approbation de l'office fédéral. Cette approbation n'est pas nécessaire lorsque (al. 2): les faits à l'origine de la demande constituent une autre infraction pour laquelle l'entraide est susceptible d'être accordée (let. a), ou la procédure pénale étrangère est dirigée contre d'autres personnes ayant participé à la commission de l'infraction (let. b).</w:t>
      </w:r>
    </w:p>
    <w:p>
      <w:r>
        <w:t>- 18 -</w:t>
      </w:r>
    </w:p>
    <w:p>
      <w:r>
        <w:t>7.4 Les parties à la procédure ouverte dans l'Etat requérant peuvent invoquer devant les tribunaux de celui-ci le grief de la violation du principe de la spécialité, tel que réservé par l'Etat requis. En revanche, elles ne peuvent user des voies de droit en Suisse comme Etat requis pour se plaindre d'une éventuelle violation du principe de la spécialité par les autorités de l'Etat requérant ou d'un autre Etat (ZIMMERMANN, op. cit., n° 728 et les références citées).</w:t>
      </w:r>
    </w:p>
    <w:p>
      <w:r>
        <w:t>7.5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arrêt du Tribunal fédéral 1C_494/2019 du 2 octobre 2019 consid. 1.3). Même en pareille hypothèse, il n'est pas nécessaire de demander à l'Etat requérant des garanties préalables expresses (ATF 115 Ib 373 consid. 8; 107 Ib 264 consid. 4b et les références citées; arrêts du Tribunal fédéral 1C_494/2019 précité ibidem; 1C_103/2012 du 17 février 2012 consid. 2.3; 1A.76/2000 du 17 avril 2000 consid. 3c). En outre, une partie ne peut se prévaloir du principe de la spécialité que pour la défense de ses intérêts propres, à l’exclusion de ceux de tiers (ZIMMERMANN, op. cit., n° 727 et références citées). 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arrêts du Tribunal pénal fédéral RR.2020.313 du 3 mars 2021 consid. 3.3; RR.2019.300-301 du 29 juillet 2020 consid. 3.3; RR.2019.92 du</w:t>
      </w:r>
    </w:p>
    <w:p>
      <w:r>
        <w:rPr>
          <w:b/>
        </w:rPr>
        <w:t>E. 9</w:t>
      </w:r>
    </w:p>
    <w:p>
      <w:r>
        <w:t>Annuler la décision du [MPC] refusant à [A. Ltd] la qualité de partie à la procédure [RH.21.0014] à l’égard de la relation d’affaire n° 1 ouverte auprès de [la banque E.] dont [F. Inc.] était la titulaire.</w:t>
      </w:r>
    </w:p>
    <w:p>
      <w:r>
        <w:rPr>
          <w:b/>
        </w:rPr>
        <w:t>E. 9.1</w:t>
      </w:r>
    </w:p>
    <w:p>
      <w:r>
        <w:t>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Compte tenu de l'issue du litige, les frais, fixés à CHF 5'000.--, sont mis à la charge de la recourante. Ce montant est réputé couvert par l'avance de frais acquittée.</w:t>
      </w:r>
    </w:p>
    <w:p>
      <w:r>
        <w:t>- 20 -</w:t>
      </w:r>
    </w:p>
    <w:p>
      <w:r>
        <w:rPr>
          <w:b/>
        </w:rPr>
        <w:t>E. 10</w:t>
      </w:r>
    </w:p>
    <w:p>
      <w:r>
        <w:t>Dire et constater que [A. Ltd] dispose de la qualité de partie à la procédure [RH.21.0014] à l’égard de la relation d’affaire n° 1 ouverte auprès de [la banque E.] dont [F. Inc.] était la titulaire.</w:t>
      </w:r>
    </w:p>
    <w:p>
      <w:r>
        <w:rPr>
          <w:b/>
        </w:rPr>
        <w:t>E. 11</w:t>
      </w:r>
    </w:p>
    <w:p>
      <w:r>
        <w:t>Donner à [A. Ltd] l’accès au dossier » (act. 1, p. 2 s.).</w:t>
      </w:r>
    </w:p>
    <w:p>
      <w:r>
        <w:rPr>
          <w:b/>
        </w:rPr>
        <w:t>E. 16</w:t>
      </w:r>
    </w:p>
    <w:p>
      <w:r>
        <w:t>décembre 2019 consid. 6.3 et 6.4).</w:t>
      </w:r>
    </w:p>
    <w:p>
      <w:r>
        <w:t>7.6 En l’espèce, la recourante, dont le siège est à Malte, ne précise pas concrètement quelles informations ou moyens de preuve la concernant directement auraient été utilisés en violation du principe de la spécialité. Ses critiques s’apparentent davantage à des craintes hypothétiques qu’à des violations avérées et démontrées contre elle. Il ne ressort pas du dossier, et la recourante ne le prétend d’ailleurs pas, qu’elle aurait saisi les tribunaux de l’autorité requérante ou l’OFJ pour se plaindre concrètement de la violation qu’elle dénonce. Aussi, par surabondance, il convient de relever que le MPC, dans la décision entreprise, a rappelé le principe de la spécialité qui devra être répercuté à l’autorité requérante par l’OFJ. Démarche que l’OFJ s’est d’ailleurs d’ores et déjà engagé à entreprendre auprès des autorités</w:t>
      </w:r>
    </w:p>
    <w:p>
      <w:r>
        <w:t>- 19 -</w:t>
      </w:r>
    </w:p>
    <w:p>
      <w:r>
        <w:t>requérantes au moment de la transmission du dossier d’entraide. Cette manière de procéder doit être retenue comme suffisante eu égard à la jurisprudence. Ce qui scelle le sort du grief.</w:t>
      </w:r>
    </w:p>
    <w:p>
      <w:r>
        <w:t>8. Au vu de ce qui précède, le recours, partiellement sans objet, doit être rejeté au surplus, dans la mesure de sa recevabilité.</w:t>
      </w:r>
    </w:p>
    <w:p>
      <w:r>
        <w:t>9. En règle générale, les frais de procédure comprenant l'émolument d'arrêt, les émoluments de chancellerie et les débours sont mis à la charge de la partie qui succombe (art. 63 al. 1 PA).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