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RR.2022.203 vom 27. Juni 2023</w:t>
      </w:r>
    </w:p>
    <w:p>
      <w:r>
        <w:t>Bundesstrafgericht, 2023-06-27, DE</w:t>
      </w:r>
    </w:p>
    <w:p>
      <w:r>
        <w:rPr>
          <w:b/>
        </w:rPr>
        <w:t xml:space="preserve">Quelle: </w:t>
      </w:r>
      <w:r>
        <w:t>https://mcp.opencaselaw.ch/entscheid/bstger_RR.2022.203</w:t>
      </w:r>
    </w:p>
    <w:p>
      <w:r>
        <w:t>FR: TPF RR.2022.203 du 27 juin 2023</w:t>
      </w:r>
    </w:p>
    <w:p>
      <w:r>
        <w:t>IT: TPF RR.2022.203 del 27 giugno 2023</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148 IV 314 E. 2.1; 147 II 432 E. 3.1 S. 437 f.; 145 IV 294 E. 2.1 S. 297;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Als persönlich und direkt betroffen im Sinne des Art. 80h lit. b IRSG gilt bei der Erhebung von Kontoinformationen namentlich der Kontoinhaber (Art. 9a lit. a IRSV) bzw. gemäss Rechtsprechung in der Regel nur der Kontoinhaber (vgl. hierzu den Entscheid des Bundesstrafgerichts RR.2020.291 vom 19. August 2021 E. 3.1 m.w.H. und E. 3.2). Personen, gegen die sich das ausländische Strafverfahren richtet, sind unter denselben Bedingungen be- schwerdelegitimiert (Art. 21 Abs. 3 IRSG; TPF 2020 180 E. 4.4.1 S. 190; TPF 2015 141 E. 4.1 S. 143).</w:t>
      </w:r>
    </w:p>
    <w:p>
      <w:r>
        <w:rPr>
          <w:b/>
        </w:rPr>
        <w:t>E. 2.2.1</w:t>
      </w:r>
    </w:p>
    <w:p>
      <w:r>
        <w:t>Die Legitimation des Beschwerdeführers wird von der Beschwerdegegnerin nicht in Frage gestellt bzw. ausdrücklich anerkannt, wobei die Begründung für diese Auffassung nicht vollends klar wird (vgl. act. 7, Ziff. B.2). Aus den vorliegenden Akten geht jedoch eindeutig hervor, dass die Beschwerdefüh- rerin alleinige Inhaberin des von der angefochtenen Verfügung betroffenen, am 21. Februar 2020 saldierten (vgl. act. 7.1, RH/7) Bankkontos war. Dass der Beschwerdeführer ebenfalls Inhaber über das betroffene Bankkonto ge- wesen sein soll, kann den Akten nirgends entnommen werden. Bei der Be- schwerdeführerin handelt es sich zudem um eine nach wie vor als aktiv im Handelsregister eingetragene Aktiengesellschaft, weshalb auch kein Aus- nahmefall der Beschwerdelegitimation einer wirtschaftlich an einer erlosche- nen Gesellschaft berechtigten Person vorliegen kann (vgl. hierzu TPF 2009 183 E. 2.2.1 m.w.H.).</w:t>
      </w:r>
    </w:p>
    <w:p>
      <w:r>
        <w:rPr>
          <w:b/>
        </w:rPr>
        <w:t>E. 2.2.2</w:t>
      </w:r>
    </w:p>
    <w:p>
      <w:r>
        <w:t>Es ist unklar, ob die Beschwerdegegnerin die persönliche Betroffenheit des Beschwerdeführers daraus ableitet, dass das ukrainische Strafverfahren, für welches um Rechtshilfe ersucht wird, sich gegen diesen richtet. Er selbst stützt sich zur Begründung seiner eigenen Beschwerdelegitimation jedoch ausdrücklich und allein auf diesen Umstand (siehe act. 1, Ziff. IV.5 ff. und V.18). Diesbezüglich ist einerseits zwar festzuhalten, dass der Beschwerde- führer gemäss der Sachverhaltsdarstellung im Rechtshilfeersuchen in die in- kriminierten Transaktionen verwickelt gewesen sein soll. Andererseits wird im Ersuchen auch festgehalten, dass «zurzeit […] der Verdacht der Straftat in diesem Strafverfahren niemandem gemeldet worden» sei (vgl. act. 7.1,</w:t>
      </w:r>
    </w:p>
    <w:p>
      <w:r>
        <w:t>- 6 -</w:t>
      </w:r>
    </w:p>
    <w:p>
      <w:r>
        <w:t>RH/3 S. 4). Ob dem Beschwerdeführer tatsächlich Beschuldigtenstatus zu- kommt, ist damit unklar. So oder anders aber genügt die Stellung als Be- schuldigter im konnexen ausländischen Strafverfahren, für welches die Bankinformationen geliefert werden sollen, gemäss Rechtsprechung nicht, um eine direkte persönliche Betroffenheit im Sinne des Gesetzes zu begrün- den. Gemäss Rechtsprechung der Beschwerdekammer und des Bundesge- richts muss der Beschwerdeführer von der Rechtshilfemassnahme selbst di- rekt betroffen sein, nicht nur in einem generellen oder indirekten Sinn als Beteiligter im ausländischen Strafverfahren, für welches die Unterlagen rechtshilfeweise angefragt worden sind; dies gilt selbst dann, wenn er dort Beschuldigter ist. Eine direkte Betroffenheit durch die angefochtene Mass- nahme ist jedoch weder dargetan noch anderweitig ersichtlich.</w:t>
      </w:r>
    </w:p>
    <w:p>
      <w:r>
        <w:rPr>
          <w:b/>
        </w:rPr>
        <w:t>E. 2.2.3</w:t>
      </w:r>
    </w:p>
    <w:p>
      <w:r>
        <w:t>Der Beschwerdeführer erfüllt die gesetzlichen Voraussetzungen gemäss Art. 21 Abs. 3 und Art. 80h lit. b IRSG für die Erhebung der Beschwerde nicht. Auf die Beschwerde ist demnach nicht einzutreten, soweit sie in sei- nem Namen erhoben wurde.</w:t>
      </w:r>
    </w:p>
    <w:p>
      <w:r>
        <w:rPr>
          <w:b/>
        </w:rPr>
        <w:t>E. 2.3</w:t>
      </w:r>
    </w:p>
    <w:p>
      <w:r>
        <w:t>Die Beschwerdeführerin ist bzw. war demgegenüber Inhaberin des von der bewilligten Herausgabe von Unterlagen betroffenen (saldierten) Bankkontos. Sie ist nach dem oben Ausgeführten von der angefochtenen Verfügung per- sönlich und direkt betroffen und damit zur Beschwerde legitimiert (entgegen den auch diesbezüglich unklaren Ausführungen der Beschwerdegegnerin in act. 7, Ziff. B.2). Auf die im Übrigen frist- und formgerechte Beschwerde ist damit nur insoweit einzutreten, als diese im Namen der Beschwerdeführerin erhoben wurde.</w:t>
      </w:r>
    </w:p>
    <w:p>
      <w:r>
        <w:rPr>
          <w:b/>
        </w:rPr>
        <w:t>E. 3.1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3.2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sie wenigstens kurz die Überlegungen nennt, von denen</w:t>
      </w:r>
    </w:p>
    <w:p>
      <w:r>
        <w:t>- 7 -</w:t>
      </w:r>
    </w:p>
    <w:p>
      <w:r>
        <w:t>sie sich leiten liess und auf welche sich ihr Entscheid stützt (BGE 147 IV 409 E. 5.3.4; 141 IV 249 E. 1.3.1; 139 IV 179 E. 2.2).</w:t>
      </w:r>
    </w:p>
    <w:p>
      <w:r>
        <w:rPr>
          <w:b/>
        </w:rPr>
        <w:t>E. 3.3</w:t>
      </w:r>
    </w:p>
    <w:p>
      <w:r>
        <w:t>Die Beschwerdeführerin präsentiert im Wesentlichen dieselben Argumente, welche sie bereits im ersten von ihr angestrengten Beschwerdeverfahren er- folglos vorgebracht hatte. Insoweit die hier erhobenen Rügen nicht über die- jenigen des ersten Beschwerdeverfahrens hinausgehen, kann grundsätzlich auch auf den entsprechenden Beschwerdeentscheid verwiesen werden (Entscheid des Bundesstrafgerichts RR.2021.79 vom 18. Januar 2022 sowie das Urteil des Bundesgerichts 1C_81/2022 vom 4. März 2022).</w:t>
      </w:r>
    </w:p>
    <w:p>
      <w:r>
        <w:rPr>
          <w:b/>
        </w:rPr>
        <w:t>E. 4</w:t>
      </w:r>
    </w:p>
    <w:p>
      <w:r>
        <w:t>Bloss nebenbei rügt die Beschwerdeführerin eine Beschneidung ihrer Ver- fahrensrechte, indem die Beschwerdegegnerin ihr im erstinstanzlichen Ver- fahren nicht einmal die Gelegenheit gelassen habe, zum Rechtshilfeersu- chen Stellung zu nehmen. Vielmehr seien ihr die Akten verspätet und gleich darauf die Schlussverfügung zugestellt worden (siehe diesbezüglich oben Sachverhalt, lit. B und C). Damit sei der Beschwerdeführerin keine Möglich- keit geblieben, die Beschwerdegegnerin während des laufenden Rechtshil- feverfahrens (nochmals) auf die offensichtlich mangelnde Rechtshilfefähig- keit des Rechtshilfeersuchens aufmerksam zu machen (siehe act. 1, Ziff. V.15). Den Akten kann diesbezüglich entnommen werden, dass die Be- schwerdeführerin auf die Zustellung der Eintretensverfügung am 16. Mai 2022 mit einem 33 Seiten starken Ausstandsgesuch gegen die Verfahrens- leiterin der Beschwerdegegnerin reagierte. In diesem äusserte sie sich ein- lässlich auch zu den Gründen, welche ihrer Ansicht nach eine allfällige Rechtshilfeleistung ausschliessen würden (RR.2022.82, act. 1). Weitere Äusserungen der Beschwerdeführerin finden sich auch in der diesbezügli- chen Replik vom 27. Juni 2022 (RR.2022.82, act. 8). Diese Eingaben befin- den sich auch in den Akten des vorliegenden Rechtshilfeverfahrens (act. 7.1, RH/13 und RH/19.2). Nach Abweisung des Ausstandsgesuchs durch die Be- schwerdekammer liess die Beschwerdeführerin der Beschwerdegegnerin eine elf Seiten umfassende Stellungnahme zugehen, in welcher sie erneut auf die ihrer Ansicht nach fehlende Rechtshilfefähigkeit hinwies und die um- gehende Einstellung des Rechtshilfeverfahrens beantragte (act. 7.1, RA/1). Es kann dahingestellt bleiben, ob die Beschwerdegegnerin bei dieser Sach- lage im ordentlichen Rechtshilfeverfahren in der Folge nochmals eine Stel- lungnahme der Beschwerdeführerin zum Rechtshilfeersuchen hätte einho- len müssen oder ob sie sich auf ihre kurze Fristansetzung zur Abgabe einer allfälligen Zustimmung zur Herausgabe gemäss Art. 80c Abs. 1 IRSG be- schränken durfte. Sollte in ihrer Vorgehensweise tatsächlich eine Verletzung des Anspruchs der Beschwerdeführerin auf rechtliches Gehör liegen, so</w:t>
      </w:r>
    </w:p>
    <w:p>
      <w:r>
        <w:t>- 8 -</w:t>
      </w:r>
    </w:p>
    <w:p>
      <w:r>
        <w:t>wöge diese nicht schwer und wäre spätestens durch die im vorliegenden Verfahren gewährte Möglichkeit zu weiteren Äusserungen in Beschwerde- schrift und -replik geheilt worden (vgl. TPF 2008 172 E. 2.3 m.w.H.).</w:t>
      </w:r>
    </w:p>
    <w:p>
      <w:r>
        <w:rPr>
          <w:b/>
        </w:rPr>
        <w:t>E. 5.1</w:t>
      </w:r>
    </w:p>
    <w:p>
      <w:r>
        <w:t>Die Beschwerdeführerin bringt vor, das Strafverfahren im ersuchenden Staat entspreche nicht den Verfahrensgrundsätzen der Konvention vom 4. Novem- ber 1950 zum Schutze der Menschenrechte und Grundfreiheiten (EMRK; SR 0.101) bzw. dieses weise andere schwere Mängel auf (Art. 2 lit. a und d IRSG). In der Argumentation der Beschwerdeführerin ergibt sich die EMRK- Widrigkeit des nationalen Strafverfahrens nicht ausschliesslich, aber unter anderem aus dem Umstand, dass das Strafverfahren politische Zwecke (im Sinne von Art. 3 Abs. 1 IRSG) verfolge. Die Beschwerdeführerin rügt schwere Verfahrensfehler in der Ukraine und zugleich bzw. teilweise de- ckungsgleich, es handle sich dort um ein politisches Delikt (Ermittlungen we- gen «Staatsverrats») bzw. um ein politisiertes oder politisch instrumentali- siertes Verfahren (act. 1, Ziff. V.11 ff., V.28 ff. und V.41 ff.).</w:t>
      </w:r>
    </w:p>
    <w:p>
      <w:r>
        <w:rPr>
          <w:b/>
        </w:rPr>
        <w:t>E. 5.2</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S. 227). Bei der Herausgabe von Vermögenswerten ist dem Betroffe- nen die Befugnis zuzuerkennen, sich auf Art. 2 IRSG zu berufen; dies auch dann, wenn er sich nicht im ersuchenden Staat aufhält (Entscheide des Bun- desstrafgerichts RR.2022.229 vom 12. April 2023 E. 3.3; RR.2021.202 vom 4. April 2023 E. 6.2.2; jeweils mit Hinweis auf das Urteil des Bundesgerichts 1A.53/2007 vom 11. Februar 2008 E. 4.3). Geht es jedoch wie vorliegend um die Herausgabe von Beweismitteln, ist eine Berufung auf Art. 2 IRSG nur dann möglich, wenn sich der Betroffene auf dem Gebiet des ersuchenden Staates aufhält und er geltend machen kann, konkret der Gefahr einer Ver- letzung seiner Verfahrensrechte ausgesetzt zu sein. Dagegen können sich Personen, welche sich im Ausland aufhalten oder sich auf dem Gebiet des ersuchenden Staates befinden, ohne dort einer Gefahr ausgesetzt zu sein, grundsätzlich nicht auf Art. 2 IRSG berufen (BGE 130 II 217 E. 8.2 S. 227 f.; 129 II 268 E. 6.1 S. 271 m.w.H.). Juristische Personen sind gemäss gefes- tigter Praxis per se nicht legitimiert, sich auf Art. 2 IRSG zu berufen (BGE 130 II 217 E. 8.2 S. 228; 129 II 268 E. 6 m.w.H.; vgl. TPF 2016 138 E. 4.2 S. 140 m.w.H.). Gemäss Rechtsprechung der Beschwerdekammer kann sich indes auch eine juristische Person auf Art. 2 IRSG berufen, wenn sie selbst im ausländischen Verfahren beschuldigt ist. Ihre Rügemöglichkeit beschränkt</w:t>
      </w:r>
    </w:p>
    <w:p>
      <w:r>
        <w:t>- 9 -</w:t>
      </w:r>
    </w:p>
    <w:p>
      <w:r>
        <w:t>sich dabei naturgemäss aber auf die Verletzung des Rechts auf ein faires Verfahren nach Art. 6 EMRK (TPF 2016 138 E. 4.2 und E. 4.3; vgl. zuletzt u.a. die Entscheide des Bundesstrafgerichts RR.2022.229 vom 12. April 2023 E. 3.3; RR.2021.202 vom 4. April 2023 E. 6.2.2).</w:t>
      </w:r>
    </w:p>
    <w:p>
      <w:r>
        <w:rPr>
          <w:b/>
        </w:rPr>
        <w:t>E. 5.3</w:t>
      </w:r>
    </w:p>
    <w:p>
      <w:r>
        <w:t>Bei der Beschwerdeführerin handelt es sich um eine juristische Person mit Sitz in der Schweiz. Im ukrainischen Strafverfahren kommt ihr nicht die Stel- lung einer beschuldigten Person zu, weshalb sie sich nach dem soeben Aus- geführten hinsichtlich der bewilligten Herausgabe von Beweismitteln im Zu- sammenhang mit Art. 2 IRSG nicht auf eigene schützenswerte Interessen berufen kann. Ihre Rüge der Verletzung von Art. 2 IRSG ist nach dem Ge- sagten nicht zu hören.</w:t>
      </w:r>
    </w:p>
    <w:p>
      <w:r>
        <w:rPr>
          <w:b/>
        </w:rPr>
        <w:t>E. 6.1</w:t>
      </w:r>
    </w:p>
    <w:p>
      <w:r>
        <w:t>Die Beschwerdeführerin bringt vor, das Verfahren in der Ukraine werde aus politischen Gründen geführt. Das Ersuchen selbst mache klar, dass es sich in der Hauptsache um ein politisches Delikt handle, das untersucht werde («Staatsverrat»). Der ersuchende Staat lege das mit dem Zitat der entspre- chenden Gesetzesbestimmung im Ersuchen selbst offen. Deshalb dürfe ge- stützt auf Art. 3 Abs. 1 IRSG keine Rechtshilfe geleistet werden (act. 1, Ziff. V.11 ff., V.28 ff. und V.41 ff.).</w:t>
      </w:r>
    </w:p>
    <w:p>
      <w:r>
        <w:rPr>
          <w:b/>
        </w:rPr>
        <w:t>E. 6.2</w:t>
      </w:r>
    </w:p>
    <w:p>
      <w:r>
        <w:t>Wie bereits im ersten, die Beschwerdeführerin betreffenden Entscheid des Bundesstrafgerichts RR.2021.79 vom 18. Januar 2022 (siehe dort E. 5.4) festgehalten, ist sie auch nicht legitimiert, gestützt auf Art. 3 Abs. 1 IRSG den politischen Charakter der (allenfalls) Gegenstand der Untersuchung bilden- den Straftaten zu rügen. Diesbezüglich gelten gemäss Rechtsprechung die- selben Überlegungen wie oben in E. 5.2 (BGE 133 IV 40 E. 7.3 erster Satz; Urteile des Bundesgerichts 1C_93/2015 vom 20. April 2015 E. 2.3; 1C_435/2009 vom 13. Oktober 2009 E. 1.4; 1C_371/2008 vom 2. Septem- ber 2008 E. 1.3; 1C_249/2007 vom 7. September 2007 E. 2.2; 1C_239/2007 vom 5. September 2007 E. 2.3; Entscheide des Bundesstrafgerichts RR.2019.294 vom 6. März 2020 E. 6.2.1–6.2.3; RR.2019.81 vom 27. No- vember 2019 E. 5.2; RR.2018.313 vom 12. Februar 2019 E. 3.2 [bestätigt durch Urteil des Bundesgerichts 1C_116/2019 vom 28. Februar 2019 E. 2]; RR.2013.358 vom 21. März 2014 E. 7.2).</w:t>
      </w:r>
    </w:p>
    <w:p>
      <w:r>
        <w:rPr>
          <w:b/>
        </w:rPr>
        <w:t>E. 6.3</w:t>
      </w:r>
    </w:p>
    <w:p>
      <w:r>
        <w:t>Würde auf die Rüge eingetreten, wäre sie im Übrigen dem Grundsatz nach abzuweisen: Soweit die Beschwerdeführerin allein den politischen Hinter- grund des Verfahrens geltend macht, verkennt sie den ebenfalls vorhande- nen gemeinrechtlichen Charakter der von den ersuchenden Behörden</w:t>
      </w:r>
    </w:p>
    <w:p>
      <w:r>
        <w:t>- 10 -</w:t>
      </w:r>
    </w:p>
    <w:p>
      <w:r>
        <w:t>verfolgten Straftaten. Gegenstand dieser Ermittlungen bilden namentlich auch Geldwäschereidelikte im Zusammenhang mit dem mutmasslich wider- rechtlich erfolgten Erwerb bzw. der Veräusserung von Anteilsrechten an Me- dienunternehmen (vgl. hierzu bereits den Beschluss des Bundesstrafge- richts RR.2021.79 vom 18. Januar 2022 E. 4.1). Im Übrigen ergibt sich aus der angefochtenen Schlussverfügung, dass die Verwendung der herauszu- gebenden Unterlagen für Verfahren wegen Taten, die nach schweizerischem Recht als politische Delikte qualifiziert werden, unzulässig ist (vgl. oben Sachverhalt, lit. C Ziff. 3.III des Dispositivs). Das Rechtshilfeersuchen er- wähnt ebenfalls den Tatbestand des Hochverrats gemäss Art. 111 Abs. 1 des ukrainischen Strafgesetzbuchs, mithin ein «absolut» politisches Delikt im Sinne der bundesgerichtlichen Rechtsprechung (siehe u.a. BGE 146 IV 338 E. 7.3 S. 356). Gemäss angefochtener Verfügung ist somit die Verwen- dung der herauszugebenden Unterlagen im Verfahren ausgeschlossen, so- weit es den Tatbestand des Hochverrats gemäss Art. 111 Abs. 1 des ukrai- nischen Strafgesetzbuchs untersucht. Um diesen Punkt auch gegenüber den ersuchenden Behörden klarzustellen, erweist sich vor diesem Hintergrund von Amtes wegen eine inhaltliche Verdeutlichung der in der angefochtenen Verfügung formulierten Bedingungen, welchen die Rechtshilfeleistung unter- worfen ist, als erforderlich. Demnach ist Ziff. 3.III des Dispositivs wie folgt neu zu fassen:</w:t>
      </w:r>
    </w:p>
    <w:p>
      <w:r>
        <w:t>Rechtshilfe ist ausgeschlossen für Verfahren wegen Taten, die nach schweizerischem Recht als politische oder militärische Delikte qualifiziert werden, namentlich wegen Hochverrats ge- mäss Art. 111 Abs. 1 des ukrainischen Strafgesetzbuchs, oder Vorschriften über währungs-, handels- oder wirtschaftspolitische Massnahmen verletzen.</w:t>
      </w:r>
    </w:p>
    <w:p>
      <w:r>
        <w:rPr>
          <w:b/>
        </w:rPr>
        <w:t>E. 7.1</w:t>
      </w:r>
    </w:p>
    <w:p>
      <w:r>
        <w:t>Die Beschwerdeführerin bringt weiter vor, die herauszugebenden Unterlagen seien vom Anwaltsgeheimnis geschützt, da ihr Rechtsvertreter, welcher die Beschwerde eingereicht habe, als Anwalt der Beschwerdeführerin mit der Bank C. korrespondiert habe (act. 1, Ziff. V.20 ff.).</w:t>
      </w:r>
    </w:p>
    <w:p>
      <w:r>
        <w:rPr>
          <w:b/>
        </w:rPr>
        <w:t>E. 7.2</w:t>
      </w:r>
    </w:p>
    <w:p>
      <w:r>
        <w:t>Die Beschwerdegegnerin hält dagegen fest, der Rechtsvertreter habe zwar sehr wohl – seit dem 22. August 2022 (recte 22. August 2018; siehe act. 7.1, RH/9, BP 4113141 A. AG – eBanking Vollmacht_Ramon Alex Buehler.pdf) – die Vollmacht gehabt, gewisse Handlungen auf dem gegenständlichen Konto der Beschwerdeführerin vorzunehmen, diese Handlungen gehörten jedoch nicht zu den anwaltstypischen Tätigkeiten. Die entsprechende Voll- macht sei zudem an Ramon Bühler als Privatperson und nicht in seiner Funk- tion als Rechtsanwalt ausgestellt worden (act. 7, Ziff. B.3).</w:t>
      </w:r>
    </w:p>
    <w:p>
      <w:r>
        <w:t>- 11 -</w:t>
      </w:r>
    </w:p>
    <w:p>
      <w:r>
        <w:rPr>
          <w:b/>
        </w:rPr>
        <w:t>E. 7.3</w:t>
      </w:r>
    </w:p>
    <w:p>
      <w:r>
        <w:t>Die Argumente der Beschwerdegegnerin sind stichhaltig. Durch Art. 321 Ziff. 1 StGB geschützt sind nur Gegenstände und Unterlagen, die im Rah- men eines berufsspezifischen Mandates von der Anwältin oder vom Anwalt selber, der Klientschaft oder Dritten erstellt wurden (siehe hierzu den Be- schluss des Bundesstrafgerichts BE.2019.14 vom 20. Dezember 2021 E. 4.2.2 m.w.H.). Zur berufsspezifischen Anwaltstätigkeit gehören – dem straf- und anwaltsrechtlichen Schutz des Berufsgeheimnisses (Art. 321 Ziff. 1 StGB und Art. 13 BGFA) entsprechend – namentlich Prozessführung und Rechtsberatung, nicht jedoch berufsfremde Aktivitäten (sog. akzessori- sche anwaltliche «Geschäftstätigkeiten») wie Vermögensverwaltung, Ver- waltungsratsmandate, Geschäftsführung oder Sekretariat eines Berufsver- bandes, Mäkelei, Tätigkeit als Mediator oder Inkassomandate (vgl. BGE 135 III 597 E. 3.3 S. 601; 132 II 103 E. 2.1; jeweils m.w.H.). Entscheidendes Kri- terium für die Abgrenzung ist, ob bei den fraglichen Dienstleistungen die kaufmännisch operativen oder die anwaltsspezifischen Elemente objektiv überwiegen (Urteile des Bundesgerichts 1B_264/2018 vom 28. September 2018 E. 2.1; 1B_433/2017 vom 21. März 2018 E. 4.2 m.w.H.). Gemäss der erwähnten Vollmacht ermächtigte die Beschwerdeführerin Ramon Bühler, für ihre Konten und Portfolios als ihr Bevollmächtigter die E-Banking Dienst- leistungen der Bank C. in Anspruch zu nehmen sowie einzelne Zahlungsauf- träge zu erfassen und zu validieren. Bei diesen Tätigkeiten handelt es sich nach dem oben Ausgeführten offensichtlich nicht um berufsspezifische Tä- tigkeiten des Rechtsanwalts. Hinzu käme, dass der Schutz eines allfälligen Anwaltsgeheimnisses seinen Daseinsgrund im besonderen Vertrauensver- hältnis zwischen dem Anwalt und seinem Klienten findet (Entscheid des Bun- desstrafgerichts BE.2019.14 vom 20. Dezember 2021 E. 4.2.2). Vor diesem Hintergrund geniessen beispielsweise Schreiben, die der Anwalt von Vertre- tern Dritter erhält, grundsätzlich keinen Schutz (BGE 143 IV 462 E. 2.3 S. 468). Demnach fiele auch die vorliegend zur Diskussion stehende Korres- pondenz zwischen dem Vertreter der Beschwerdeführerin und der Bank C. als Dritte, bei welcher die Unterlagen im Übrigen auch erhoben worden sind, nicht unter den Schutz des Anwaltsgeheimnisses. Damit erweist sich die Be- schwerde auch in diesem Punkt als unbegründet.</w:t>
      </w:r>
    </w:p>
    <w:p>
      <w:r>
        <w:rPr>
          <w:b/>
        </w:rPr>
        <w:t>E. 8.1</w:t>
      </w:r>
    </w:p>
    <w:p>
      <w:r>
        <w:t>Die Beschwerdeführerin bringt vor, es handle sich beim vorliegenden Ersu- chen um eine fishing expedition und es sei unverhältnismässig. Es bestehe schon aus zeitlichen Gründen kein Zusammenhang zwischen den Dokumen- ten und der angeblich aufzuklärenden mutmasslichen Tat, da gemäss Ersu- chen die Herkunft der inkriminierten Gelder bereits 2016 definitiv verschleiert</w:t>
      </w:r>
    </w:p>
    <w:p>
      <w:r>
        <w:t>- 12 -</w:t>
      </w:r>
    </w:p>
    <w:p>
      <w:r>
        <w:t>gewesen, die Beschwerdeführerin aber erst im Jahr 2018 gegründet worden sei (act. 1, Ziff. V.49 ff.).</w:t>
      </w:r>
    </w:p>
    <w:p>
      <w:r>
        <w:rPr>
          <w:b/>
        </w:rPr>
        <w:t>E. 8.2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w:t>
      </w:r>
    </w:p>
    <w:p>
      <w:r>
        <w:rPr>
          <w:b/>
        </w:rPr>
        <w:t>E. 8.3</w:t>
      </w:r>
    </w:p>
    <w:p>
      <w:r>
        <w:t>Entgegen dem Vorbringen der Beschwerdeführerin haben die ukrainischen Behörden ein Interesse daran, auch die auf 2016 folgenden Geldflüsse re- konstruieren zu können, um das inkriminierte Geld wieder aufzufinden. Ge- mäss Rechtsprechung sind dafür die umfassenden Unterlagen des Kontos der Beschwerdeführerin nützlich (BGE 129 II 462 E. 5.3 S. 468; TPF 2011 97 E. 5.1 S. 106 m.w.H.). Im Übrigen kann zur Begründung auf den Ent- scheid des Bundesstrafgerichts RR.2021.79 vom 18. Januar 2022 (siehe dort E. 6.3) zur selben Rüge im früheren Verfahren hingewiesen werden. Dass das Ersuchen bzw. die Schlussverfügung insoweit unverhältnismässig wäre, ist nicht ersichtlich. Die Beschwerde ist auch in diesem Punkt als un- begründet abzuweisen.</w:t>
      </w:r>
    </w:p>
    <w:p>
      <w:r>
        <w:t>- 13 -</w:t>
      </w:r>
    </w:p>
    <w:p>
      <w:r>
        <w:rPr>
          <w:b/>
        </w:rPr>
        <w:t>E. 9.1</w:t>
      </w:r>
    </w:p>
    <w:p>
      <w:r>
        <w:t>Bei diesem Ausgang des Verfahrens in der Hauptsache ist über die bean- tragte Sistierung des Beschwerdeverfahrens zu entscheiden.</w:t>
      </w:r>
    </w:p>
    <w:p>
      <w:r>
        <w:rPr>
          <w:b/>
        </w:rPr>
        <w:t>E. 9.2</w:t>
      </w:r>
    </w:p>
    <w:p>
      <w:r>
        <w:t>Die Beschwerdeführerin beantragt mit Hinweis auf eine Aktennotiz vom 8. März 2022 (act. 7.1, RH/10) die Sistierung des Verfahrens wegen der ak- tuellen politischen Lage in der Ukraine. Zur Begründung weist sie auf die notorische politische Instabilität in der Ukraine hin (act. 1, Ziff. VI.53 ff.). Rich- tig ist, dass sich das Land im Krieg und damit in einer Ausnahmesituation befindet. Dass das Land politisch instabil ist in einer Weise, die Einfluss auf die Funktionsfähigkeit der Justiz hätte, ist nicht bekannt. Bis dato verfügen die Schweizer Behörden und auch das Bundesstrafgericht nicht über ent- sprechende Informationen. Eine Übersicht über die aktuellen Mitteilungen auf der Website der ermittelnden Behörde (https://www.ssu.gov.ua/en) legt im Gegenteil nahe, dass diese sehr wohl operativ tätig ist. Die Beschwerde- kammer hat bereits in einem neueren Entscheid aus dem Jahr 2022 die Rechtshilfe an die Ukraine nicht grundsätzlich in Frage gestellt (vgl. den Ent- scheid des Bundesstrafgerichts RR.2022.30 vom 18. Mai 2022 E. 4.2, be- treffend Leistung sog. «kleiner» Rechtshilfe» mit Hinweis auf das Urteil des Bundesgerichts 1C_81/2022 vom 4. März 2022). Daran ist bis auf weiteres festzuhalten.</w:t>
      </w:r>
    </w:p>
    <w:p>
      <w:r>
        <w:rPr>
          <w:b/>
        </w:rPr>
        <w:t>E. 9.3.1</w:t>
      </w:r>
    </w:p>
    <w:p>
      <w:r>
        <w:t>Die Beschwerdeführerin beantragt weiter die Sistierung des Verfahrens, um den Ausgang eines mit dem ukrainischen Strafverfahren konnexen Be- schwerdeverfahrens abzuwarten, das sich um die Frage der Akteneinsicht im dortigen Strafverfahren drehe. Aus allfällig relevanten Ergebnissen dieses Beschwerdeverfahrens wären im ukrainischen Strafverfahren Konsequen- zen zu ziehen (act. 1, Ziff. VI.55 ff.).</w:t>
      </w:r>
    </w:p>
    <w:p>
      <w:r>
        <w:rPr>
          <w:b/>
        </w:rPr>
        <w:t>E. 9.3.2</w:t>
      </w:r>
    </w:p>
    <w:p>
      <w:r>
        <w:t>Es ist nicht am ersuchten Staat, das Rechtshilfeverfahren mit dem Fortgang des Strafverfahrens im ersuchenden Staat zu koordinieren, zumal vorliegend nicht klar ist und von der Beschwerdeführerin nicht konkretisiert wird, wes- halb und wie der Ausgang des Beschwerdeverfahrens sich auf die Voraus- setzungen für die Gewährung von Rechtshilfe auswirken könnte. Soweit sie geltend macht, die vollständige Öffnung der Akten würde beweisen, dass die Ukraine die Rechtshilfe rechtsmissbräuchlich verlange, weil es um ein politi- sches Strafverfahren wegen Staatsverrats gehe, ist auf die oben stehenden E. 6.2 und 6.3 sowie auf den früheren Beschwerdeentscheid zum selben Vorbringen in dieser Rechtshilfesache zu verweisen (vgl. Entscheid des Bun- desstrafgerichts RR.2021.79 vom 18. Januar 2022 E. 7). Soweit die Verwei- gerung der Akteneinsicht als Verfahrensfehler im Sinne einer Verletzung der</w:t>
      </w:r>
    </w:p>
    <w:p>
      <w:r>
        <w:t>- 14 -</w:t>
      </w:r>
    </w:p>
    <w:p>
      <w:r>
        <w:t>von der EMRK geschützten Verfahrensgarantien behauptet wird, ist darauf hinzuweisen, dass die Beschwerdeführerin mit dieser Rüge nicht gehört wer- den kann (vgl. oben E. 5.3) Im Übrigen ist ein möglicher Einfluss des Be- schwerdeverfahrens im ersuchenden Staat auf die Gründe, welche die Rechtshilfe ermöglichen bzw. verhindern würden und die hier gerügt werden könnten, nicht ersichtlich und – über die allgemeine Behauptung hinaus, dass ein Einfluss denkbar wäre – nicht konkret dargetan.</w:t>
      </w:r>
    </w:p>
    <w:p>
      <w:r>
        <w:rPr>
          <w:b/>
        </w:rPr>
        <w:t>E. 9.4</w:t>
      </w:r>
    </w:p>
    <w:p>
      <w:r>
        <w:t>Der Antrag auf Sistierung des Verfahrens ist demnach abzuweisen.</w:t>
      </w:r>
    </w:p>
    <w:p>
      <w:r>
        <w:rPr>
          <w:b/>
        </w:rPr>
        <w:t>E. 10</w:t>
      </w:r>
    </w:p>
    <w:p>
      <w:r>
        <w:t>Nach dem Gesagten erweist sich die Beschwerde in all ihren Punkten als unbegründet. Sie ist abzuweisen, soweit auf sie einzutreten ist.</w:t>
      </w:r>
    </w:p>
    <w:p>
      <w:r>
        <w:rPr>
          <w:b/>
        </w:rPr>
        <w:t>E. 11</w:t>
      </w:r>
    </w:p>
    <w:p>
      <w:r>
        <w:t>Dem Verfahrensausgang entsprechend sind die Gerichtskosten den unter- liegenden Beschwerdeführern aufzuerlegen (Art. 63 Abs. 1 VwVG). Die Ge- richtsgebühr ist auf Fr. 5‘000.–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 (act. 3 und 4).</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