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RR.2022.190 vom 28. August 2023</w:t>
      </w:r>
    </w:p>
    <w:p>
      <w:r>
        <w:t>Bundesstrafgericht, 2023-08-28, DE</w:t>
      </w:r>
    </w:p>
    <w:p>
      <w:r>
        <w:rPr>
          <w:b/>
        </w:rPr>
        <w:t xml:space="preserve">Quelle: </w:t>
      </w:r>
      <w:r>
        <w:t>https://mcp.opencaselaw.ch/entscheid/bstger_RR.2022.190</w:t>
      </w:r>
    </w:p>
    <w:p>
      <w:r>
        <w:t>FR: TPF RR.2022.190 du 28 août 2023</w:t>
      </w:r>
    </w:p>
    <w:p>
      <w:r>
        <w:t>IT: TPF RR.2022.190 del 28 agosto 2023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(SR 0.351.913.61) massgebend. Ausser- dem gelangen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mit der EU», 8.1 Anhang A; https://www.admin.ch/opc/de/euro- pean-union/international-agreements/008.html)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Bundesgesetz vom 19. März 2010 über die Organisation der Strafbehörden des Bundes [StBOG; SR 173.71]), wenn das IRSG nichts an- deres bestimmt (siehe Art. 12 Abs. 1 IRSG).</w:t>
      </w:r>
    </w:p>
    <w:p>
      <w:r>
        <w:rPr>
          <w:b/>
        </w:rPr>
        <w:t>E. 2.1</w:t>
      </w:r>
    </w:p>
    <w:p>
      <w:r>
        <w:t>Beim angefochtenen Entscheid handelt es sich um eine Schlussverfügung der ausführenden kantonalen Behörde in internationalen Rechtshilfe-</w:t>
      </w:r>
    </w:p>
    <w:p>
      <w:r>
        <w:t>- 5 -</w:t>
      </w:r>
    </w:p>
    <w:p>
      <w:r>
        <w:t>angelegenheiten, gegen welche innert 30 Tagen ab der schriftlichen Mittei- lung bei der Beschwerdekammer des Bundesstrafgerichts Beschwerde ge- führt werden kann (Art. 80e Abs. 1 i.V.m. Art. 80k IRSG; Art. 37 Abs. 2 lit. a Ziff. 1 StBOG). Gemäss den von der Beschwerdeführerin eingereichten Un- terlagen wurde die angefochtene Schlussverfügung ihr am 6. September 2022 zugestellt (act. 1.4 und 1.5). Gestützt darauf erweist sich die am 6. Ok- tober 2022 erhobene Beschwerde als fristgerecht.</w:t>
      </w:r>
    </w:p>
    <w:p>
      <w:r>
        <w:rPr>
          <w:b/>
        </w:rPr>
        <w:t>E. 2.2</w:t>
      </w:r>
    </w:p>
    <w:p>
      <w:r>
        <w:t>Zur Beschwerdeführung ist berechtigt, wer persönlich und direkt von einer Rechtshilfemassnahme betroffen ist und ein schutzwürdiges Interesse an deren Aufhebung oder Änderung hat (Art. 21 Abs. 3 und 80h lit. b IRSG). Als persönlich und direkt betroffen in diesem Sinne gilt namentlich der Kontoin- haber bei Erhebung von Kontoinformationen (Art. 9a lit. a IRSV). Die von der Schlussverfügung betroffenen und zur Herausgabe an die deutschen Behör- den bestimmten Unterlagen beziehen sich auf zwei Bankkonten, welche auf die Beschwerdeführerin lauten. Damit ist auch die Beschwerdelegitimation der Beschwerdeführerin zu bejahen.</w:t>
      </w:r>
    </w:p>
    <w:p>
      <w:r>
        <w:rPr>
          <w:b/>
        </w:rPr>
        <w:t>E. 2.3</w:t>
      </w:r>
    </w:p>
    <w:p>
      <w:r>
        <w:t>Die übrigen Eintretensvoraussetzungen geben zu keinen Bemerkungen An- lass. Auf die Beschwerde ist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4.1</w:t>
      </w:r>
    </w:p>
    <w:p>
      <w:r>
        <w:t>Die Beschwerdeführerin rügt, die ersuchende Behörde würde weder hinrei- chende Verdachtsmomente – zumindest im Sinne von Indizien – für den</w:t>
      </w:r>
    </w:p>
    <w:p>
      <w:r>
        <w:t>- 6 -</w:t>
      </w:r>
    </w:p>
    <w:p>
      <w:r>
        <w:t>behaupteten Sachverhalt vorbringen, noch würde sie Beweismittel bezeich- nen und deren Existenz glaubhaft machen. Die ersuchende Behörde äussere lediglich einen blossen Verdacht und ersuche gestützt darauf um Rechtshilfemassnahmen (act. 1 S. 10). Er kritisiert, die von den deutschen Behörden behauptete Beteiligung von A. an der Beschwerdeführerin ent- spreche nicht den Tatsachen. Alleineigentümerin der Stammanteile der Be- schwerdeführerin sei damals die A. GmbH gewesen (act. 1 S. 11).</w:t>
      </w:r>
    </w:p>
    <w:p>
      <w:r>
        <w:rPr>
          <w:b/>
        </w:rPr>
        <w:t>E. 4.2</w:t>
      </w:r>
    </w:p>
    <w:p>
      <w:r>
        <w:t>Die Transaktionen auf den beiden oberwähnten Konten sollen folglich auf einen deliktischen Ursprung überprüft werden. Zur Abklärung des Geldflusses ist es jedoch unumgänglich, dass die bei der Bank B. erhobenen Bankunterlagen der ersuchenden Behörde zur Verfügung gestellt werden. Aus diesem Grunde ist der ersuchenden Behörde vollumfänglich Auskunft über die Konten mit den Nrn. 1 sowie 2 bei der Bank B., lautend auf A. GmbH, zu erteilen.</w:t>
      </w:r>
    </w:p>
    <w:p>
      <w:r>
        <w:rPr>
          <w:b/>
        </w:rPr>
        <w:t>E. 4.3</w:t>
      </w:r>
    </w:p>
    <w:p>
      <w:r>
        <w:t>Nach ständiger Rechtsprechung des Schweizerischen Bundesgerichts soll das Rechtshilfeverfahren den ersuchenden Behörden ermöglichen, die für die Straf- untersuchung notwendige Abklärungen vornehmen zu können, wobei in kom- plexen Strafuntersuchungen – wie der vorliegenden – von den um Rechtshilfe ersuchenden Behörden jedoch nicht verlangt werden kann, bereits schlüssige Beweise zu liefern, welche Gelder auf welche Weise auf welche konkreten Bankkonti verschoben worden sind. Da somit nur die Staatsanwaltschaft Köln in der Lage ist zu entscheiden, ob und welche derer in Frage stehenden Unter- lagen sich als belastende oder auch entlastende Beweismittel eignen, sind die Bankunterlagen der Bank B. vollständig an die ersuchende Behörde herauszu- geben».</w:t>
      </w:r>
    </w:p>
    <w:p>
      <w:r>
        <w:rPr>
          <w:b/>
        </w:rPr>
        <w:t>E. 4.4</w:t>
      </w:r>
    </w:p>
    <w:p>
      <w:r>
        <w:t>Dem deutschen Rechtshilfeersuchen ist folgender Sachverhaltsvorwurf zu entnehmen (Verfahrensakten, Urk. 1/25 f.):</w:t>
      </w:r>
    </w:p>
    <w:p>
      <w:r>
        <w:t>Die Beschuldigten C. und D. sollen im Tatzeitraum von 2016 bis zu ihrer vorläufigen Freistellung am 8. Februar 2018 Vorstandsmitglieder der unter anderem in Köln ansässigen E. eG gewesen sein. Die E. eG habe im Jahr 2017 Berateraufträge an verschiedene Consulting-Gesellschaften der A.-Gruppe, deren Geschäftsführer und Gesellschafter die Beschuldigten A. und F. seien. Die Geschäftsbeziehung zwischen der E. eG und der A.-Grup- pe sei durch den Beschuldigten G. vermittelt worden, welcher über seine G. Gmbh an den Beraterhonoraren der A.-Gruppe in Form von Vermittlungs- provisionen partizipiert habe. Es bestehe der Verdacht, dass der Beschul- digte G. die hierdurch erlangten Provisionszahlungen teilweise an den Be- schuldigten C. weitergeleitet habe, welcher wiederum im Gegenzug als Vor- stand der E. eG Berateraufträge an die Gesellschaften der A.-Gruppe verge- ben habe und für die E. eG wirtschaftlich nachteilige Vereinbarungen einge- gangen sei. Im Rahmen der durchgeführten Ermittlungen habe nachvollzo- gen werden können, dass der Beschuldigte A. im Tatzeitraum unter anderem an der A. GmbH, Z.-strasse in Y. (CH), mit entsprechenden Geschäftskonten bei der Bank B. in der Schweiz beteiligt gewesen sei.</w:t>
      </w:r>
    </w:p>
    <w:p>
      <w:r>
        <w:rPr>
          <w:b/>
        </w:rPr>
        <w:t>E. 4.5</w:t>
      </w:r>
    </w:p>
    <w:p>
      <w:r>
        <w:t>Offensichtliche Fehler, Lücken oder Widersprüche, welche das deutsche Rechtshilfeersuchen sofort entkräften würden, sind der vorstehend wieder- gegebenen Sachverhaltsdarstellung nicht zu entnehmen. Einen solchen Mangel vermag die Beschwerdeführerin mit ihren pauschalen Einwendun- gen und Bestreitungen auch nicht aufzuzeigen. Dies gilt namentlich für ihren Einwand, Alleineigentümerin ihrer Stammanteile sei damals die A. GmbH gewesen. Entgegen der Annahme der Beschwerdeführerin verlangt die bun- desgerichtliche Rechtsprechung – im Unterschied zu den gemeinrechtlichen Straftatbeständen – lediglich beim Abgabebetrug, dass zusätzlich hinrei- chende Verdachtsmomente für den im Rechtshilfeersuchen enthaltenen Sachverhalt dargetan werden (BGE 125 II 250 E. 5b S. 257). Soweit die Be- schwerdeführerin rügt, die ersuchende Behörde bezeichne weder die Be- weismittel noch mache sie deren Existenz glaubhaft, verkennt sie weiter, dass in jedem Fall nicht verlangt werden kann, dass die ersuchende Behörde die Tatvorwürfe bereits abschliessend mit Beweisen belegt (s. E. 4.3). Ent- gegen der Annahme der Beschwerdeführerin ist auch nicht erforderlich, dass dem von der Rechtshilfemassnahme Betroffenen im ausländischen Strafver- fahren selbst ein strafbares Verhalten zur Last gelegt wird (s. nachfolgend E. 6.2). Die Schilderung der Tatvorwürfe im deutschen Rechtshilfeersuchen genügt nach dem Gesagten den Anforderungen an die Darstellung des Sachverhalts gemäss Art. 14 Ziff. 2 EUeR sowie Art. 28 Abs. 2 und 3 IRSG</w:t>
      </w:r>
    </w:p>
    <w:p>
      <w:r>
        <w:t>- 8 -</w:t>
      </w:r>
    </w:p>
    <w:p>
      <w:r>
        <w:t>i.V.m. Art. 10 IRSV. Die ersuchte Behörde ist daher an die Sachverhaltsdar- stellung im Rechtshilfeersuchen gebunden.</w:t>
      </w:r>
    </w:p>
    <w:p>
      <w:r>
        <w:rPr>
          <w:b/>
        </w:rPr>
        <w:t>E. 5</w:t>
      </w:r>
    </w:p>
    <w:p>
      <w:r>
        <w:t>Aufl. 2019, S. 509 f. N. 472 f.).</w:t>
      </w:r>
    </w:p>
    <w:p>
      <w:r>
        <w:t>Die Behörde muss die Vorbringen des Betroffenen sorgfältig und ernsthaft prüfen und in der Entscheidfindung berücksichtigen. Die Überlegungen, von denen sich die Behörde leiten liess und auf welche sich ihr Entscheid stützt, müssen daher wenigstens kurz genannt werden. Dies bedeutet indessen nicht, dass sich diese ausdrücklich mit jeder tatbeständlichen Behauptung und jedem rechtlichen Einwand auseinandersetzen muss. Vielmehr kann sie sich auf die für den Entscheid wesentlichen Gesichtspunkte beschränken (BGE 142 II 49 E. 9.2; 138 I 232 E. 5.1). Die Behörde hat demnach in der Begründung ihres Entscheids diejenigen Argumente aufzuführen, die tat- sächlich ihrem Entscheid zugrunde liegen (BGE 126 I 97 E. 2b).</w:t>
      </w:r>
    </w:p>
    <w:p>
      <w:r>
        <w:rPr>
          <w:b/>
        </w:rPr>
        <w:t>E. 5.1</w:t>
      </w:r>
    </w:p>
    <w:p>
      <w:r>
        <w:t>Die Beschwerdeführerin macht geltend, die angefochtene Schlussverfügung enthalte keinerlei Ausführungen, weshalb die Beschwerdegegnerin von der potentiellen Erheblichkeit der herauszugebenden Kontounterlagen ausgehe (act. 1 S. 14). Das Vorgehen der Beschwerdegegnerin sei unverhältnismäs- sig. Vorliegend sei ein eigentliches Fehlen einer eingehenden Begründung und damit eine Verletzung des rechtlichen Gehörs festzustellen. Die Be- schwerdekammer könne die verfügte Herausgabe der Unterlagen nicht über- prüfen und eine Heilung der Gehörsverletzung komme nicht in Betracht (act. 1 S. 14 f.).</w:t>
      </w:r>
    </w:p>
    <w:p>
      <w:r>
        <w:rPr>
          <w:b/>
        </w:rPr>
        <w:t>E. 5.2</w:t>
      </w:r>
    </w:p>
    <w:p>
      <w:r>
        <w:t>Der Anspruch auf rechtliches Gehör verlangt unter anderem, dass die Be- hörde die Vorbringen des vom Entscheid in seiner Rechtsstellung Betroffe- nen tatsächlich hört, prüft und in der Entscheidfindung berücksichtigt. Daraus folgt die Verpflichtung der Behörde, ihren Entscheid zu begründen (vgl. Art. 80d IRSG). Der Anspruch auf Begründung einer Verfügung wird zudem in ständiger Rechtsprechung aus dem verfassungsrechtlichen Anspruch auf rechtliches Gehör (Art. 29 Abs. 2 BV) abgeleitet. Der in Art. 29 Abs. 2 BV verankerte Anspruch auf rechtliches Gehör durch eine angemessene Be- gründung wird im Bereich der internationalen Rechtshilfe in Art. 12 Abs. 1 IRSG i.V.m. Art. 35 VwVG konkretisiert, welcher sowohl in Verfahren vor den Bundesbehörden als auch vor kantonalen Behörden zur Anwendung gelangt (ZIMMERMANN, La coopération judiciaire internationale en matière pénale,</w:t>
      </w:r>
    </w:p>
    <w:p>
      <w:r>
        <w:rPr>
          <w:b/>
        </w:rPr>
        <w:t>E. 5.3</w:t>
      </w:r>
    </w:p>
    <w:p>
      <w:r>
        <w:t>Zur potentiellen Erheblichkeit finden sich in der angefochtenen Schlussver- fügung folgende Erwägungen der Beschwerdegegnerin (act. 1.3 S. 3 f. E. 4,</w:t>
      </w:r>
    </w:p>
    <w:p>
      <w:r>
        <w:rPr>
          <w:b/>
        </w:rPr>
        <w:t>E. 5.4</w:t>
      </w:r>
    </w:p>
    <w:p>
      <w:r>
        <w:t>Den vorstehenden Ausführungen sind die einzelnen Überlegungen zur po- tentiellen Erheblichkeit zu entnehmen, von denen sich die Beschwerdegeg- nerin leiten liess und auf welche sich ihr Entscheid stützt. Von einer Verlet- zung der Begründungspflicht kann keine Rede sein. Die Rüge geht fehl.</w:t>
      </w:r>
    </w:p>
    <w:p>
      <w:r>
        <w:rPr>
          <w:b/>
        </w:rPr>
        <w:t>E. 6.1</w:t>
      </w:r>
    </w:p>
    <w:p>
      <w:r>
        <w:t>Die Beschwerdeführerin wendet ein, es seien keine Indizien ersichtlich, wo- nach die Beschwerdegegnerin die Bankunterlagen gesichtet hätte. Noch we- niger seien Indizien ersichtlich, wonach die Beschwerdegegnerin die Bank- unterlagen triagiert hätte. Vielmehr würden die Unterlagen keinerlei Indizien auf Zahlungen an C., D. und G. bzw. dessen G. GmbH aufweisen. Noch</w:t>
      </w:r>
    </w:p>
    <w:p>
      <w:r>
        <w:t>- 10 -</w:t>
      </w:r>
    </w:p>
    <w:p>
      <w:r>
        <w:t>gravierender sei das Unterlassen einer Unkenntlichmachung der namentlich bei den Eröffnungsunterlagen enthaltenen zahlreichen Personendaten von Personen ohne Bezug zur untersuchten Angelegenheit (act. 1 S. 13). Die angefochtene Schlussverfügung enthalte keinerlei Ausführungen, weshalb die Beschwerdegegnerin von der potentiellen Erheblichkeit der herauszuge- benden Kontounterlagen ausgehe. Das Vorgehen der Beschwerdegegnerin sei unverhältnismässig (act. 1 S. 14).</w:t>
      </w:r>
    </w:p>
    <w:p>
      <w:r>
        <w:rPr>
          <w:b/>
        </w:rPr>
        <w:t>E. 6.2</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122 II 367 E. 2c; TPF 2009 161 E. 5.1 m.w.H.). Es ist nicht erforderlich, dass dem von der Rechtshilfemass- nahme Betroffenen im ausländischen Strafverfahren selbst ein strafbares Verhalten zur Last gelegt wird (Urteil des Bundesgerichts 1A.245/2006 vom 26. Januar 2007 E. 3; Entscheid des Bundesstrafgerichts RR.2007.29 vom 30. Mai 2007 E. 3). Hierbei ist auch zu beachten, dass für das ausländische Strafverfahren nicht nur belastende, sondern auch entlastende Beweismittel von Bedeutung sein können, um einen bestehenden Verdacht allenfalls zu widerlegen (TPF 2011 97 E. 5.1 m.w.H.).</w:t>
      </w:r>
    </w:p>
    <w:p>
      <w:r>
        <w:rPr>
          <w:b/>
        </w:rPr>
        <w:t>E. 6.3</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Rechtshilfe-</w:t>
      </w:r>
    </w:p>
    <w:p>
      <w:r>
        <w:t>- 11 -</w:t>
      </w:r>
    </w:p>
    <w:p>
      <w:r>
        <w:t>massnahme Betroffenen, klar und genau aufzuzeigen, inwiefern die zu über- mittelnden Unterlagen und Auskünfte den Rahmen des Ersuchens über- schreiten oder für das ausländische Verfahren von keinerlei Interesse sein sollen (BGE 122 II 367 E. 2c S. 371 f.). Für die vorzunehmende Ausschei- dung der Unterlagen stützt sich die ausführende Behörde auf den Inhaber der Unterlagen ab, welcher nicht nur das Recht auf Teilnahme an der Triage, sondern auch die Obliegenheit hat, die Rechtshilfebehörde bei dieser Triage zu unterstützen (vgl. BGE 130 II 14 E. 4.3 S. 16 f.; 126 II 258 E. 9b/aa S. 262; 122 II 367 E. 2d S. 372, je mit Hinweisen). Der Inhaber hat die Obliegenheit, schon im Stadium der Ausführung des Ersuchens (bzw. der erstinstanzlichen Rechtshilfeverfügung) an der sachgerechten Ausscheidung beschlagnahm- ter Dokumente nötigenfalls mitzuwirken, allfällige Einwände gegen die Wei- 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2c S. 371 f.). Kommt ein Beschwerdeführer dieser Obliegenheit nicht nach, hat er im Beschwerdeverfahren sein Rügerecht verwirkt. Die Be- schwerdeinstanz forscht nicht von sich aus nach Aktenstücken, die im aus- ländischen Verfahren (mit Sicherheit) nicht erheblich sein könnten (BGE 130 II 14 E. 4.3 S. 16; 126 II 258 E. 9b/aa S. 262; Urteile des Bundesgerichts 1A.223/2006 vom 2. April 2007 E. 4.1, sowie 1A.184/2004 vom 22. April 2005 E. 3.1).</w:t>
      </w:r>
    </w:p>
    <w:p>
      <w:r>
        <w:rPr>
          <w:b/>
        </w:rPr>
        <w:t>E. 6.4</w:t>
      </w:r>
    </w:p>
    <w:p>
      <w:r>
        <w:t>Nach der Rechtsprechung muss die ausführende Behörde dem gemäss Art. 80h lit. b IRSG und Art. 9a lit. a IRSV Berechtigten zur Wahrung des rechtlichen Gehörs vorgängig zum Erlass der Schlussverfügung auf konkrete und wirkungsvolle Weise die Gelegenheit geben, sich zum Rechtshilfeersu- chen zu äussern und unter Angabe der Gründe geltend zu machen, welche Unterlagen etwa in Anwendung des Verhältnismässigkeitsprinzips nicht her- auszugeben sind (vgl. Art. 30 Abs. 1 VwVG; BGE 130 II 14 E. 4.3 S. 16; 126 II 258 E. 9b/aa S. 262; Entscheid des Bundesstrafgerichts RR.2007.24 vom 8. Mai 2007 E. 3.1). Es genügt dabei, wenn dem Berechtigten Gelegen- heit gegeben wird, sich schriftlich zur Aussonderung zu äussern. In der Re- gel setzt sie dem Inhaber hiefür eine Frist an, die kurz sein kann, um in Bezug auf jeden einzelnen Beleg die Argumente zu nennen, die seines Erachtens der Übermittlung entgegenstehen (BGE 130 II 14 E. 4.4).</w:t>
      </w:r>
    </w:p>
    <w:p>
      <w:r>
        <w:rPr>
          <w:b/>
        </w:rPr>
        <w:t>E. 6.5</w:t>
      </w:r>
    </w:p>
    <w:p>
      <w:r>
        <w:t>Wie einleitend festgehalten, übermittelte die Beschwerdegegnerin dem Rechtsvertreter der Beschwerdeführerin mit Schreiben vom 1. Juli 2022 die bei der Bank B. erhobenen Bankunterlagen und teilte ihm mit, sie beabsich- tige diese Unterlagen der ersuchenden Behörde zu übermitteln. Sie setzte</w:t>
      </w:r>
    </w:p>
    <w:p>
      <w:r>
        <w:t>- 12 -</w:t>
      </w:r>
    </w:p>
    <w:p>
      <w:r>
        <w:t>ihm Frist bis am 11. Juli 2022, um gegebenenfalls die Gründe zu benennen, die aus seiner Sicht gegen die Herausgabe sprechen (Verfahrensakten, Urk. 1/46 f.; s. supra lit. G). Diese Frist verstrich in der Folge unbenutzt (Ver- fahrensakten, Urk. 1/48 ff.; s. supra lit. H). Die Beschwerdeführerin kann sich ihrer Obliegenheit, an der sachgerechten Ausscheidung beschlagnahmter Dokumente nötigenfalls mitzuwirken, nicht mit dem Einwand entledigen, die Beschwerdegegnerin habe die Bankunterlagen weder gesichtet noch tria- giert. Im Übrigen sei festgehalten, dass die Beschwerdegegnerin in der Schlussverfügung entgegen der Darstellung der Beschwerdeführerin im Ein- zelnen ausgeführt hat, weshalb aus ihrer Sicht zwischen den von der Rechts- hilfe betroffenen Unterlagen und dem Gegenstand der Strafuntersuchung ein ausreichender Sachzusammenhang besteht (s. supra E. 5.4), und dass die Beschwerdeführerin diesen Erwägungen nichts oder nichts Substantielles entgegenhielt. Die Beschwerdeführerin ist somit ihrer Obliegenheit, ihre Ein- wände gegen die Weiterleitung der Kontounterlagen rechtzeitig und konkret gegenüber der ausführenden Behörde darzulegen und auch ausreichend zu begründen, nicht nachgekommen, weshalb sie im Beschwerdeverfahren ihr Rügerecht verwirkt hat. Die Beschwerdeführerin ist ebenso wenig im Be- schwerdeverfahren ihrer Obliegenheit nachgekommen, klar und genau auf- zuzeigen, inwiefern die zu übermittelnden Bankunterlagen für das deutsche Strafverfahren von keinerlei Interesse sein sollen. Auch aus diesem Grund hat sie im Beschwerdeverfahren ihr Rügerecht verwirkt. Die Beschwer- deinstanz forscht nicht von sich aus nach Aktenstücken, die im ausländi- schen Verfahren (mit Sicherheit) nicht erheblich sein könnten (s. E. 6.3).</w:t>
      </w:r>
    </w:p>
    <w:p>
      <w:r>
        <w:rPr>
          <w:b/>
        </w:rPr>
        <w:t>E. 7</w:t>
      </w:r>
    </w:p>
    <w:p>
      <w:r>
        <w:t>Nach dem Gesagten ist die Beschwerde vollumfänglich abzuweisen.</w:t>
      </w:r>
    </w:p>
    <w:p>
      <w:r>
        <w:rPr>
          <w:b/>
        </w:rPr>
        <w:t>E. 8</w:t>
      </w:r>
    </w:p>
    <w:p>
      <w:r>
        <w:t>Bei diesem Ausgang des Verfahrens sind die Gerichtskosten der Beschwer- deführerin aufzuerlegen (Art. 63 Abs. 1 VwVG). Für die Berechnung der Ge- richtsgebühren gelangt gemäss Art. 63 Abs. 5 VwVG das Reglement des Bundesstrafgerichts vom 31. August 2010 über die Kosten, Gebühren und Entschädigungen in Bundesstrafverfahren (BStKR; SR 173.713.162) zur An- wendung (Art. 53 Abs. 2 lit. a, Art. 73 StBOG i.V.m. Art. 63 Abs. 4bis lit. a und Abs. 5 VwVG sowie Art. 8 Abs. 3 lit. a BStKR). Unter allen relevanten Um- ständen ist die Gerichtsgebühr auf Fr. 5‘000.-- anzusetzen, unter Anrech- nung des geleisteten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