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RR.2022.183 vom 27. September 2023</w:t>
      </w:r>
    </w:p>
    <w:p>
      <w:r>
        <w:t>Bundesstrafgericht, 2023-09-27, DE</w:t>
      </w:r>
    </w:p>
    <w:p>
      <w:r>
        <w:rPr>
          <w:b/>
        </w:rPr>
        <w:t xml:space="preserve">Quelle: </w:t>
      </w:r>
      <w:r>
        <w:t>https://mcp.opencaselaw.ch/entscheid/bstger_RR.2022.183</w:t>
      </w:r>
    </w:p>
    <w:p>
      <w:r>
        <w:t>FR: TPF RR.2022.183 du 27 septembre 2023</w:t>
      </w:r>
    </w:p>
    <w:p>
      <w:r>
        <w:t>IT: TPF RR.2022.183 del 27 settembre 2023</w:t>
      </w:r>
    </w:p>
    <w:p>
      <w:pPr>
        <w:pStyle w:val="Heading2"/>
      </w:pPr>
      <w:r>
        <w:t>Regeste</w:t>
      </w:r>
    </w:p>
    <w:p>
      <w:r>
        <w:t>Internationale Rechtshilfe in Strafsachen an Russland; Dauer der Beschlagnahme (Art. 33a IRSV)</w:t>
      </w:r>
    </w:p>
    <w:p>
      <w:pPr>
        <w:pStyle w:val="Heading2"/>
      </w:pPr>
      <w:r>
        <w:t>Erwägungen</w:t>
      </w:r>
    </w:p>
    <w:p>
      <w:r>
        <w:rPr>
          <w:b/>
        </w:rPr>
        <w:t>E. 1.1</w:t>
      </w:r>
    </w:p>
    <w:p>
      <w:r>
        <w:t>Die Russische Föderation ist seit dem Beschluss des Ministerkomitees des Europarats vom 16. März 2022 kein Mitglied des Europarates mehr (vgl. supra lit. L). Ausserdem ist Russland seit dem 16. September 2022 keine Vertragspartei der EMRK mehr (https://search.coe.int/cm/pages/result_de- tails.aspx?objectid=0900001680a5ee2f; zuletzt besucht am 13. September 2023). Nach der vom Europarat vertretenen Rechtsauffassung bleibt die Russische Föderation auch nach ihrem Ausscheiden aus dem Europarat Vertragspartei derjenigen Europarats-Übereinkommen und Protokolle, die sie ratifiziert hat und zu denen der Beitritt auch Nichtmitgliedsstaaten des Europarats offen steht (vgl. Ziff. 8 der Resolution CM/Res(2022)3 on legal and financial consequences of the cessation of membership of the Russian Federation in the Council of Europe vom 23. März 2022, abrufbar unter https://rm.coe.int/resolution-cm-res-2022-3-legal-and-financial-conss-ces- sation-membershi/1680a5ee99?msclkid=60a33447ab8d11ec9c8f9bc54 d5831c1). Dies gilt vorbehältlich Art. 60 des Wiener Übereinkommens über das Recht der Verträge vom 23. Mai 1969 (VRK; SR 0.111), wonach ein Ver- trag wegen erheblicher Vertragsverletzung beendigt oder suspendiert wer- den kann.</w:t>
      </w:r>
    </w:p>
    <w:p>
      <w:r>
        <w:rPr>
          <w:b/>
        </w:rPr>
        <w:t>E. 1.2</w:t>
      </w:r>
    </w:p>
    <w:p>
      <w:r>
        <w:t>Sowohl das Europäische Übereinkommen vom 20. April 1959 über die Rechtshilfe in Strafsachen (EUeR; SR 0.351.1) wie auch das hierzu ergan- gene zweite Zusatzprotokoll vom 8. November 2001 (ZP II EUeR; SR 0.351.12) – welchen die Schweiz und Russland beigetreten sind – ste- hen auch Nichtmitgliedsstaaten des Europarats offen (Art. 28 EUeR und Art. 31 ZP II EUeR). Die im vorliegenden Fall anwendbaren Rechtshilfe- übereinkommen wurden von der Russischen Föderation bis dato nicht ge- kündigt (vgl. Art. 29 EUeR und Art. 43 GwUe; s.a. Art. 60 des Wiener Über- einkommens über das Recht der Verträge vom 23. Mai 1969 [SR 0.111]; vgl. auch BGE 149 IV 144 E. 2.3). Im Gegensatz zur EMRK sind die hier an- wendbaren Rechtshilfeübereinkommen nicht an die Mitgliedschaft im Euro- parat gebunden (vgl. Art. 58 Ziff. 3 EMRK, Art. 28 EUeR und Art. 37 GwUe). Gestützt auf die dargelegte Rechtsauffassung des Europarates ist daher ge- genwärtig davon auszugehen, dass für die Rechtshilfe zwischen der Schweiz und der Russischen Föderation auch nach Ausscheiden letzterer aus dem Europarat das EUeR und das ZP II EUeR Anwendung finden. Nach den gleichen Grundsätzen kommt vorliegend auch das Übereinkommen vom 8. November 1990 über Geldwäscherei sowie Ermittlung, Beschlagnahme und Einziehung von Erträgen aus Straftaten (Geldwäschereiübereinkom- men, GwUe; SR 0.311.53) zur Anwendung.</w:t>
      </w:r>
    </w:p>
    <w:p>
      <w:r>
        <w:t>- 10 -</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w:t>
      </w:r>
    </w:p>
    <w:p>
      <w:r>
        <w:rPr>
          <w:b/>
        </w:rPr>
        <w:t>E. 1.3</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des Bundesgesetzes über die Orga- nisation der Strafbehörden des Bundes vom 19. März 2010 [StBOG; SR 173.71]). Der Schlussverfügung vorangehende Zwischenverfügungen können selbständig angefochten werden, sofern sie einen unmittelbaren und nicht wieder gutzumachenden Nachteil bewirken durch die Beschlagnahme von Vermögenswerten und Wertgegenständen (Art. 80e Abs. 2 lit. a IRSG).</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Bei der Erhebung von Kontoinformationen gilt als persönlich und direkt betroffen im Sinne der Art. 21 Abs. 3 und 80h IRSG der Kontoinhaber (Art. 9a lit. a IRSV; BGE 137 IV 134 E.5.2.1; 130 II 162 E. 1.3; 128 II 211 E. 2.4; TPF 2007 79 E. 1.6).</w:t>
      </w:r>
    </w:p>
    <w:p>
      <w:r>
        <w:t>- 11 -</w:t>
      </w:r>
    </w:p>
    <w:p>
      <w:r>
        <w:t>Der Beschwerdeführer ist Inhaber des vom angefochtenen Schreibens der Beschwerdegegnerin betroffenen Kontos, weshalb er zur vorliegenden Be- schwerde legitimiert ist.</w:t>
      </w:r>
    </w:p>
    <w:p>
      <w:r>
        <w:rPr>
          <w:b/>
        </w:rPr>
        <w:t>E. 2.3</w:t>
      </w:r>
    </w:p>
    <w:p>
      <w:r>
        <w:t>Der Entscheid, mittels welchem die ausführende Behörde ein Gesuch um Aufhebung einer Kontosperre abweist, stellt eine Zwischenverfügung dar, da er das Beschlagnahmeverfahren nicht abschliesst (TPF 2007 124 E. 2). Ver- fügungen, die die Abweisung von Gesuchen um Freigabe von Vermögens- werten zum Gegenstand haben, welche nach Rechtskraft des Entscheids betreffend die Beschlagnahme der Gegenstände oder Vermögenswerte und nach verhältnismässig langer Zeit gestellt werden, sind prozessual als Schlussverfügung zu qualifizieren (TPF 2007 124 E. 2; Entscheide des Bun- desstrafgerichts RR.2010.207 vom 17. Mai 2011 E. 3.2; RR.2017.243- 244 vom 14. Dezember 2017 E. 2.3; RR.2019.233 vom 2. Oktober 2019; RR.2019.205-208 vom 28. Januar 2020). Auch bedeutende Veränderungen im Stand des ausländischen Verfahrens, namentlich neue Urteile oder wich- tige Verfahrenshandlungen, aber auch mangelnde Entwicklungen im Verfah- ren, können eine erneute richterliche Überprüfung der Vermögenssperre rechtfertigen (TPF 2011 174 E. 2.2.2).</w:t>
      </w:r>
    </w:p>
    <w:p>
      <w:r>
        <w:rPr>
          <w:b/>
        </w:rPr>
        <w:t>E. 2.4</w:t>
      </w:r>
    </w:p>
    <w:p>
      <w:r>
        <w:t>Der Beschwerdeführer ficht den als Schlussverfügung bezeichneten Ent- scheid der Beschwerdegegnerin an, mit welchem diese das Gesuch des Be- schwerdeführers um Aufhebung der Kontosperre abgewiesen hat. Die strei- tige Kontosperre wurde mit Zwischenverfügung vom 15. Juli 2015 angeord- net. Seither sind mehr als acht Jahre vergangen, ohne dass bereits einmal über ein Gesuch um Aufhebung der Kontosperre entschieden worden wäre. Die Rechtsprechung hat in der Vergangenheit eine verhältnismässig lange Zeit bejaht bei Kontosperren von 20 Jahren (Urteil des Bundesgerichts 1A.355/2005 vom 18. August 2006 E. 3.2), 14 Jahren (Entscheid des Bun- desgerichts RR.2019.275 vom 27. Februar 2019 E. 6.4), 13 Jahren (Urteil des Bundesgerichts 1A.222/1999 vom 4. November 1999), 12 Jahren (TPF 2007 124 E. 8.2.3) und sogar bei knapp fünf Jahren (Entscheid des Bundesstrafgerichts RR.2010.135 vom 4. Oktober 2010 E. 2.3).</w:t>
      </w:r>
    </w:p>
    <w:p>
      <w:r>
        <w:t>Unter Berücksichtigung der zitierten Rechtsprechung ist auch vorliegend da- von auszugehen, dass eine verhältnismässig lange Zeit seit dem Beschlag- nahmeentscheid verstrichen ist. In verfahrensrechtlicher Hinsicht ist die an- gefochtene Entscheidung daher als Schlussverfügung zu betrachten. Ent- sprechend ist auf das Erfordernis des unmittelbaren und nicht wieder gutzu- machenden Nachteils zu verzichten. Die Beschwerdefrist beträgt in diesem Fall 30 Tage (Art. 80k IRSG).</w:t>
      </w:r>
    </w:p>
    <w:p>
      <w:r>
        <w:t>- 12 -</w:t>
      </w:r>
    </w:p>
    <w:p>
      <w:r>
        <w:rPr>
          <w:b/>
        </w:rPr>
        <w:t>E. 2.5</w:t>
      </w:r>
    </w:p>
    <w:p>
      <w:r>
        <w:t>Die Schlussverfügung vom 26. August 2022 wurde dem Beschwerdeführer am 29. August 2022 zugestellt, weshalb sich die am 28. September 2022 erhobene Beschwerde als fristgerecht erweist.</w:t>
      </w:r>
    </w:p>
    <w:p>
      <w:r>
        <w:rPr>
          <w:b/>
        </w:rPr>
        <w:t>E. 2.6</w:t>
      </w:r>
    </w:p>
    <w:p>
      <w:r>
        <w:t>Auf die Beschwerde ist einzutreten.</w:t>
      </w:r>
    </w:p>
    <w:p>
      <w:r>
        <w:rPr>
          <w:b/>
        </w:rPr>
        <w:t>E. 3.1</w:t>
      </w:r>
    </w:p>
    <w:p>
      <w:r>
        <w:t>Der Beschwerdeführer macht verschiedene Mängel des vorliegenden Rechtshilfeverfahrens geltend. In einem ersten Punkt rügt er eine Verletzung des rechtlichen Gehörs in mehrfacher Hinsicht: Die Beschwerdegegnerin habe dem Rechtsvertreter des Beschwerdeführers die Einsicht in die Akten der Verfahren SV.13.0555, RH.18.0209, RH.17.0127, RH.15.0081 und RH.13.0188 verweigert und sei zudem in ihrer Schlussverfügung vom 26. August 2022 auf die Rüge der rechtswidrigen und politisch motivierten Verfolgung des Beschwerdeführers nicht eingegangen (act. 1, S. 6 ff.). Der Beschwerdeführer sieht ferner eine Verletzung des Spezialitätsprinzips, in- dem das russische Innenministerium die im Rechtshilfeverfahren RH.13.0188 erlangten Unterlagen ohne Genehmigung durch das BJ an un- befugte Dritte herausgegeben habe. Diese Unterlagen seien insbesondere in russischen Zivilverfahren verwendet worden (act. 1, S. 12 ff.). Weiter mo- niert der Beschwerdeführer, dass es am Kausalzusammenhang zwischen der Straftat und den gesperrten Vermögenswerten fehle. Es sei auch nicht ersichtlich, dass das Strafverfahren in Russland vorangetrieben werde (act. 1, S. 17 ff.). Schliesslich rügt der Beschwerdeführer eine Verletzung von Art. 2 IRSG. Das Strafverfahren in Russland sei politisch motiviert und die gegen ihn erhobenen Vorwürfe seien frei erfunden. Er habe sich in Russland während neun Monaten unrechtmässig in Untersuchungshaft befunden, ins- besondere um ihn zu Falschaussagen gegen seine frühere Vorgesetzte, die Ministerin F., zu bewegen sowie dem zusätzlichen Druckmittel seine sich in Russland befindenden Gesellschaften lahmzulegen und auszuhöhlen (sog. Corporate Raiding). Aufgrund dieser Umstände sei der Beschwerdeführer mit Entscheid des First-tier Tribunal der Immigration and Asylum Chamber vom […] 2015 im Vereinigten Königreich als politischer Flüchtling anerkannt worden und es sei ihm Asyl gewährt worden. Das Gericht habe sich bei sei- nen Überlegungen auf einen Untersuchungsbericht von Prof. G. vom […] 2015 gestützt und dabei dessen Darlegungen als schlüssig erachtet, wonach der […]sektor von Russland hochgradig von Korruption befallen sei und von den «Siloviki», einer Machtgruppe von Ex-KGB(heute FSB)-Leuten, be- herrscht werde. Das Gericht sei den Darstellungen des Beschwerdeführers gefolgt, wonach seine Reformvorschläge die Innovationsvorstösse den Inte- ressen der mächtigen Hintermänner um die russische Staatsführung</w:t>
      </w:r>
    </w:p>
    <w:p>
      <w:r>
        <w:t>- 13 -</w:t>
      </w:r>
    </w:p>
    <w:p>
      <w:r>
        <w:t>zuwiderliefen. Das Gericht habe sich davon überzeugt gezeigt, dass die Ver- haftung des Beschwerdeführers dazu gedient haben solle, die ehemalige Mi- nisterin F. zu kompromittieren. Im Gegenzug für eine in Aussicht gestellte bedingte Freilassung hätte er falsche Anschuldigungen gegen sie erheben sollen. Während seiner neunmonatigen Untersuchungshaft sei der Be- schwerdeführer wiederholt bedroht und geschlagen worden, während seine Frau ebenfalls von den russischen Untersuchungsbehörden belästigt wor- den sei. Das Gericht habe zudem festgestellt, dass die Betrugsanschuldi- gungen (fingierte Leasingbegehren und angebliches Abdisponieren von Gel- dern für den Kauf von Leasinggegenständen) frei erfunden und falsch seien (act. 1, S. 21 ff.).</w:t>
      </w:r>
    </w:p>
    <w:p>
      <w:r>
        <w:rPr>
          <w:b/>
        </w:rPr>
        <w:t>E. 3.2</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Art. 2 IRSG soll verhindern, dass die Schweiz die Durchführung von Strafverfahren oder den Vollzug von Strafen unter- stützt, in welchen den Personen die ihnen in einem Rechtsstaat zustehenden und insbesondere durch die EMRK und den UNO-Pakt II umschriebenen Minimalgarantien nicht gewährt werden oder welche den internationalen Ordre public verletzen (BGE 130 II 217 E. 8.1; 129 II 268 E. 6.1, je m.w.H.). Dies ist von besonderer Bedeutung im Auslieferungsverfahren, gilt aber grundsätzlich auch für andere Formen von Rechtshilfe (BGE 130 II 217 E. 8.1; 129 II 268 E. 6.1; TPF 2010 56 E. 6.3.2).</w:t>
      </w:r>
    </w:p>
    <w:p>
      <w:r>
        <w:rPr>
          <w:b/>
        </w:rPr>
        <w:t>E. 3.2.1</w:t>
      </w:r>
    </w:p>
    <w:p>
      <w:r>
        <w:t>Während das BJ und die Vollzugsbehörden von Amtes wegen prüfen, ob Ausschlussgründe für die Rechtshilfe, namentlich Art. 2 IRSG vorliegen, prüft die Beschwerdekammer als Beschwerdeinstanz diese Frage grund- sätzlich nur auf entsprechende Rüge hin. Gemäss ständiger Rechtspre- chung können sich dabei im Prinzip nur Personen auf Art. 2 IRSG berufen, deren Auslieferung an einen anderen Staat oder deren Überweisung an einen internationalen Gerichtshof beantragt wurde. Im Rahmen der sog. an- deren oder kleinen Rechtshilfe kann sich nur der Beschuldigte auf Art. 2 IRSG berufen, der sich auf dem Gebiet des ersuchenden Staates auf- hält, sofern er geltend machen kann, konkret der Gefahr einer Verletzung seiner Verfahrensrechte ausgesetzt zu sein (BGE 130 II 217 E. 8.2 m.w.H.; Urteile des Bundesgerichts 1C_103/2009 vom 6. April 2009 E. 2; 1C_70/2009 vom 17. April 2009 E. 1.2; 1A.43/2007 vom 24. Juli 2007 E. 3.2; 1A.212/2000 vom 19. September 2000 E. 3a/cc; SUMMERS, Basler Kom- mentar, 2015, N. 4 zu Art. 2 IRSG).</w:t>
      </w:r>
    </w:p>
    <w:p>
      <w:r>
        <w:t>- 14 -</w:t>
      </w:r>
    </w:p>
    <w:p>
      <w:r>
        <w:rPr>
          <w:b/>
        </w:rPr>
        <w:t>E. 3.2.2</w:t>
      </w:r>
    </w:p>
    <w:p>
      <w:r>
        <w:t>Der Beschwerdeführer, welcher Beschuldigter im russischen Verfahren ist, hält sich soweit ersichtlich in Grossbritannien auf. Dementsprechend wäre er gestützt auf die dargelegte Rechtsprechung nicht legitimiert, Art. 2 lit. a IRSG anzurufen. Vor dem Hintergrund des Angriffs von Russland auf die Ukraine und dem darauffolgenden Ausscheiden Russlands aus dem Europarat sowie dem Ausschluss aus dem Menschenrechtsrat ist es in diesem Fall angezeigt, dass die Beschwerdekammer von Amtes wegen prüft, ob die Rechtslage in Russland eine rechtshilfeweise Zusammenarbeit zum jetzigen Zeitpunkt er- laubt (vgl. auch Entscheide des Bundesstrafgerichts RR.2021.76 vom 30. August 2022 E. 4.2; RR.2021.84 vom 13. Mai 2022 E. 3.2.3; RR.2021.91 vom 13. Mai 2022 E. 3.2.3). Dies wird denn auch vom Bundesgericht nicht in Frage gestellt (vgl. BGE 149 IV 144).</w:t>
      </w:r>
    </w:p>
    <w:p>
      <w:r>
        <w:rPr>
          <w:b/>
        </w:rPr>
        <w:t>E. 3.3</w:t>
      </w:r>
    </w:p>
    <w:p>
      <w:r>
        <w:t>Die Prüfung des vorgenannten Ausschlussgrundes für Rechtshilfe setzt ein Werturteil über das politische System des ersuchenden Staates, seine Insti- tutionen, sein Verständnis von den Grundrechten und deren effektive Ge- währleistung sowie über die Unabhängigkeit und Unparteilichkeit der Justiz voraus. Der Rechtshilferichter muss in dieser Hinsicht besondere Zurückhal- tung walten lassen (Entscheid des Bundesstrafgerichts RR.2008.158 vom 20. November 2008 E. 8.3). Massgeblich für den Entscheid, ob und wie Rechtshilfe zu gewähren ist, ist das vom Bundesgericht entwickelte Drei- kreismodell für die Beurteilung der Menschenrechtskonformität des Verfah- rens im ersuchenden Staat: Das Bundesgericht hat diese Dreiteilung der Staaten im Zusammenhang mit Auslieferungen entwickelt (BGE 134 IV 156 E. 6.7 ff.). Diese Einteilung gelangt jedoch auch im Rahmen der kleinen Rechtshilfe zur Anwendung (TPF 2012 144 E. 5.1.3). Bei Ländern mit be- währter Rechtsstaatskultur – insbesondere jenen Westeuropas – bestehen regelmässig keine ernsthaften Gründe für die Annahme, dass der Verfolgte bei einer Auslieferung dem Risiko einer Art. 3, 5 und 6 EMRK verletzenden Behandlung ausgesetzt sein könnte. Gegenüber Staaten dieser 1. Kategorie werden Auslieferung bzw. Rechtshilfe ohne Auflage gewährt. Die Gewähr- leistung eines EMRK-konformen Verfahrens ist zu vermuten, und es bedarf unbestreitbarer Beweise («sur la base d'éléments de preuve incontestab- les»), um diese Vermutung zu beseitigen (Urteil des Bundesgerichts 1A.149/2003 vom 27. Oktober 2003, E. 4.2, bestätigt in 1C_9/2015 vom</w:t>
      </w:r>
    </w:p>
    <w:p>
      <w:r>
        <w:rPr>
          <w:b/>
        </w:rPr>
        <w:t>E. 3.4.1</w:t>
      </w:r>
    </w:p>
    <w:p>
      <w:r>
        <w:t>Die Beschwerdekammer hat im Entscheid RR.2021.84 vom 13. Mai 2022 (sowie danach ebenso in den Entscheiden RR.2021.91 vom 13. Mai 2022, RR.2021.239 + RR.2021.246 vom 17. Mai 2022 und RR.2021.76 vom 30. August 2022) festgehalten, dass Russland mit dem militärischen Angriff vom 24. Februar 2022 auf die Ukraine als souveränes Land seiner Verant- wortung für die Wahrung von Frieden und Sicherheit nicht mehr nachgekom- men sei und seine Verpflichtungen gemäss Budapester Memorandum vom 5. Dezember 1994 (Memorandum on security assurances in Connection with Ukraine’s accession to the Treaty on the Non-Proliferation of Nuclear Weap- ons, abrufbar unter https://treaties.un.org/doc/Publication/UNTS/Volume% 203007/v3007.pdf) verletzt habe. Die russische Föderation, die Vereinigten Staaten von Amerika und das Vereinigte Königreich hätten sich gegenüber der Ukraine als Gegenleistung für einen Nuklearwaffenverzicht unter ande- rem verpflichtet, die Unabhängigkeit, Souveränität sowie die bestehenden Grenzen der Ukraine zu beachten, deren territoriale Integrität oder politische Unabhängigkeit weder zu bedrohen noch anzugreifen und von einem Waf- feneinsatz gegenüber der Ukraine abzusehen, es sei denn zur Selbstvertei- digung oder in Übereinstimmung mit der Charta der Vereinten Nationen (vgl. Entscheid des Bundesstrafgerichts RR.2021.84 vom 13. Mai 2022 E. 3.4.3). Die Beschwerdekammer stellte ferner fest, dass Russland gegen das in Art. 2 Ziff. 4 UN-Charta verankerte Gewaltverbot verstossen habe, ohne sich auf das Vorliegen einer Ausnahme im Sinne von Art. 39-51 UN-Charta, na- mentlich das Recht der Selbstverteidigung nach Art. 51 UN-Charta berufen zu können. Überdies habe Russland dem verbindlichen Beschluss des Inter- nationalen Gerichtshofes vom 16. März 2022, die militärische Operation in der Ukraine umgehend einzustellen, keine Folge geleistet (vgl. supra lit. K; Entscheid des Bundesstrafgerichts RR.2021.84 vom 13. Mai 2022 E. 3.4.3). Daraus folgerte die Beschwerdekammer, dass sich Russland nicht an die Grundsätze der Friedenswahrung und der Wahrung der Unabhängigkeit und Souveränität der Ukraine gehalten habe. Der russische Angriff auf die Ukraine vom 24. Februar 2022 und der seither andauernde Krieg sei als gra- vierende Völkerrechtsverletzung zu qualifizieren (Entscheid des Bundes- strafgerichts RR.2021.84 vom 13. Mai 2022 E. 3.4.4).</w:t>
      </w:r>
    </w:p>
    <w:p>
      <w:r>
        <w:t>- 16 -</w:t>
      </w:r>
    </w:p>
    <w:p>
      <w:r>
        <w:rPr>
          <w:b/>
        </w:rPr>
        <w:t>E. 3.4.2</w:t>
      </w:r>
    </w:p>
    <w:p>
      <w:r>
        <w:t>Im Einklang mit den obenerwähnten Entscheiden der Beschwerdekammer kann auch heute vor dem Hintergrund, dass Russland das Budapester Me- morandum nicht respektiert, die Zielsetzungen der UN-Charta missachtet, aus dem Europarat ausgeschieden ist und seit dem 16. September 2022 der EMRK nicht mehr angehört, nicht mehr ohne Weiteres und unbenommen davon ausgegangen werden, Russland werde die im EUeR und im entspre- chenden Zusatzprotokoll verankerten Grundsätze einhalten und sich ver- tragskonform verhalten. Insbesondere kann nicht mehr auf das völkerrecht- liche Vertrauensprinzip abgestützt werden, wonach zu vermuten ist, Russ- land werde seinen völkerrechtlichen Verpflichtungen nachkommen. Damit handelt es sich gegenwärtig bei Russland um einen Staat, in dem das Risiko eines menschenrechtswidrigen Verfahrens auch mit diplomatischen Zusi- cherungen nicht auf ein Mass herabgesetzt werden kann, dass es als nur noch theoretisch erscheint. Russland bietet keinerlei Gewähr mehr dafür, dass es sich an vertragliche oder völkerrechtliche Verpflichtungen halten könnte. Namentlich bestehen zum gegenwärtigen Zeitpunkt höchste Zweifel daran, dass sich die Russische Föderation an allfällige Garantien oder an- dere völkerrechtliche Verpflichtungen zum Schutz von Menschenrechten im Zusammenhang mit geleisteter Rechtshilfe halten wird (vgl. Entscheid des Bundesstrafgerichts RR.2021.84 vom 13. Mai 2022 E. 3.6).</w:t>
      </w:r>
    </w:p>
    <w:p>
      <w:r>
        <w:rPr>
          <w:b/>
        </w:rPr>
        <w:t>E. 3.5.1</w:t>
      </w:r>
    </w:p>
    <w:p>
      <w:r>
        <w:t>Die Beschwerdekammer hatte in den obengenannten Verfahren RR.2021.76, RR.2021.84, RR.2021.91 und RR.2021.239+246 jeweils fest- gehalten, dass die Rechtshilfe gestützt auf die aktuelle Lage Russlands zu verweigern sei. Gegen den Entscheid RR.2021.76 vom 30. August 2023, mit welchem die Beschwerdekammer die auf Ersuchen der russischen Behör- den rechtshilfeweise angeordnete Kontosperre aufgehoben hatte, erhob das BJ beim Bundesgericht Beschwerde. Letzteres hiess die Beschwerde mit BGE 149 IV 144 gut und wies die Sache an das Bundesstrafgericht zurück, damit es das russische Rechtshilfeverfahren vorläufig sistiere und die Sper- rung der Bankguthaben aufrecht erhalte. Das Bundesgericht erwog, dass das russische Ersuchen ohne weiteres abgewiesen werden könnte, wenn es ausschliesslich um die Übermittlung von Dokumenten ginge. Dem ersuchen- den Staat stünde es in diesem Fall frei, später ein neues Gesuch zu stellen. Anders sei es, wenn die angeordnete Sperre von Bankguthaben aufgehoben werde. Falls später ein erneutes Gesuch gestellt würde, könnten die Vermö- genswerte nicht mehr verfügbar sein. Russland sei grundsätzlich nach wie vor Vertragspartei des EUeR. Im konkreten Fall habe Russland sein Rechts- hilfeersuchen nicht zurückgezogen und es könnte aktuell bleiben, falls sich die Beziehungen mit Russland in der Zukunft normalisieren würden (E. 2.3 und 2.4). Das Bundesgericht hielt ferner fest, dass die Kontosperre während</w:t>
      </w:r>
    </w:p>
    <w:p>
      <w:r>
        <w:t>- 17 -</w:t>
      </w:r>
    </w:p>
    <w:p>
      <w:r>
        <w:t>der Suspendierung des Verfahrens aufrechtzuerhalten sei, da zum Zeit- punkt, da die Kontosperre angeordnet worden sei, die Rechtshilfe an Russ- land nicht offensichtlich unzulässig oder inopportun und die Voraussetzun- gen von Art. 18 Abs. 1 IRSG erfüllt gewesen seien. Nach Ansicht des Bun- desgerichts sei die Situation vergleichbar mit den im Gesetz vorgesehenen Fällen, in denen ein Rechtshilfeersuchen formell oder materiell ergänzt wer- den müsse (Art. 80o IRSG) oder Garantien eingeholt werden müssten (Art. 80p IRSG). In diesen Fällen blieben vorläufige Massnahmen gestützt auf Art. 28 Abs. 6 IRSG unberührt (E. 2.5). Das Bundesgericht hielt ab- schliessend fest, dass die Kontosperre aufgehoben werden müsse – vorbe- hältlich einer allfälligen Vermögensbeschlagnahme in einem schweizeri- schen Strafverfahren –, falls sich die aktuelle Situation ohne Aussicht auf Veränderung verlängere (E. 2.6).</w:t>
      </w:r>
    </w:p>
    <w:p>
      <w:r>
        <w:rPr>
          <w:b/>
        </w:rPr>
        <w:t>E. 3.5.2</w:t>
      </w:r>
    </w:p>
    <w:p>
      <w:r>
        <w:t>Während im vom Bundesgericht zu beurteilenden Fall die Vermögenssperre erst seit zwei Jahren andauerte, sind vorliegend die betreffenden Vermö- genswerte des Beschwerdeführers rechtshilfeweise mittlerweile seit mehr als acht Jahren gesperrt. Zum momentanen Zeitpunkt wäre die Vermögens- sperre mit der Eigentumsgarantie (Art. 36 BV) im vorliegend nicht besonders komplexen Fall gerade noch vereinbar (vgl. dazu die Rechtsprechung des Bundesgerichts und des Bundesstrafgerichts, wonach Vermögenssperren von 10, 12, 14 und 15 Jahren als noch mit der Eigentumsgarantie und dem Beschleunigungsgebot [Art. 29 BV] als vereinbar erachtet wurden, wobei je- weils das Kriterium der Komplexität des Falles eine bedeutende Rolle spielte [BGE 129 II 462 E. 5e; Urteil des Bundesgerichts 1A.302/2004 vom</w:t>
      </w:r>
    </w:p>
    <w:p>
      <w:r>
        <w:rPr>
          <w:b/>
        </w:rPr>
        <w:t>E. 8</w:t>
      </w:r>
    </w:p>
    <w:p>
      <w:r>
        <w:t>März 2005; TPF 2007 124; Entscheide des Bundesstrafgerichts RR.2012.242-243 vom 4. Dezember 2012 E. 4.4; RR.2013.129-135 vom 4. Oktober 2013 E. 7.3; RR.2017.243-244 vom 14. Dezember 2017 E. 4.4; RR.2019.275-281 vom 27. Februar 2019 E. 6.4). Die Beschwerdekammer ist jedoch der Ansicht, dass die gegenwärtige Situation in Russland nicht erlaubt davon auszugehen, es bestehe Aussicht auf baldige Änderung. Nicht nur ist gänzlich unklar, wann der Krieg zwischen Russland und der Ukraine enden wird, es ist zum jetzigen Zeitpunkt auch unmöglich vorauszusagen, ob und wann Russland nach Kriegsende wieder Mitglied des Europarates und Ver- tragspartei der EMRK sein wird und damit Gewähr dafür bietet, dass es sich an vertragliche und völkerrechtliche Verpflichtungen halten wird. Ebenso un- gewiss ist, wann in Russland eine rechtsstaatlich funktionierende, unabhän- gige Justiz wieder hergestellt ist. Mutmasslich wird dies viele Jahre in An- spruch nehmen. Bis zu diesem Zeitpunkt kann denn auch nicht mehr auf die Verlässlichkeit allfälliger periodischer Auskünfte der russischen Behörden zur Entwicklung im russischen Verfahren abgestellt werden.</w:t>
      </w:r>
    </w:p>
    <w:p>
      <w:r>
        <w:t>- 18 -</w:t>
      </w:r>
    </w:p>
    <w:p>
      <w:r>
        <w:t>Eine Suspendierung des Rechtshilfeverfahrens auf eine gänzlich unbe- stimmte Zeit, würde jedoch klarerweise gegen das Beschleunigungsgebot im Sinne von Art. 29 Abs. 1 BV und Art. 6 Ziff. 1 EMRK verstossen. Im Zweifel ist das Beschleunigungsgebot stärker zu gewichten als die der Suspendie- rung zugrunde liegenden Interessen (BGE 135 III 127 E. 2-4). Darüber hin- aus wäre im vorliegenden Fall die Vermögenssperre irgendwann auch nicht mehr mit der Eigentumsgarantie vereinbar. Die Beschwerdekammer ist schliesslich der Ansicht, dass sich der vorliegende Fall nicht mit den in Art. 80o und Art. 80p IRSG vorgesehenen Konstellationen vergleichen lässt. Diese Bestimmungen, und insbesondere auch der vom Bundesgericht zi- tierte Art. 28 Abs. 6 IRSG (vgl. E. 3.5.1 in fine), setzten voraus, dass die Rechtshilfe an den ersuchenden Staat grundsätzlich zulässig ist. Dies ist je- doch mit Russland zum jetzigen Zeitpunkt – wie gezeigt (vgl. E. 3.4.2) – eben gerade nicht der Fall. Damit ist von einer Suspendierung des Rechtshilfever- fahrens abzusehen und die Rechtshilfe an Russland zu verweigern.</w:t>
      </w:r>
    </w:p>
    <w:p>
      <w:r>
        <w:t>4. Die Beschwerde ist gutzuheissen und die rechtshilfeweise angeordnete Kon- tosperre ist unter Vorbehalt der nachfolgenden Erwägung (E. 5) aufzuheben.</w:t>
      </w:r>
    </w:p>
    <w:p>
      <w:r>
        <w:t>5. 5.1 Der Einstellungsverfügung vom 23. Mai 2017 im Verfahren SV.13.0555 ist zu entnehmen, dass das nationale Strafverfahren gegen den Beschwerde- führer gemäss Art. 319 Abs. 1 lit. e und Art. 8 Abs. 3 StPO wegen des in Russland gegen den Beschwerdeführer geführten Strafverfahrens einge- stellt wurde (act. 22.1). Gestützt auf Art. 323 Abs. 1 StPO kann die Staats- anwaltschaft unter bestimmten Voraussetzungen die Wiederaufnahme eines durch Einstellungsverfügung rechtskräftig beendeten Verfahrens verfügen.</w:t>
      </w:r>
    </w:p>
    <w:p>
      <w:r>
        <w:t>5.2 Die rechtshilfeweise am 15. Juli 2015 angeordnete Kontosperre bleibt daher während der nächsten drei Monate ab Rechtskraft des vorliegenden Ent- scheides aufrechterhalten, damit die Bundesanwaltschaft über eine allfällige Wiederaufnahme des Strafverfahrens gegen den Beschwerdeführer ent- scheiden und gegebenenfalls die Beschlagnahme der Vermögenswerte im schweizerischen Strafverfahren anordnen kann (vgl. auch BGE 149 IV 144 E. 2.4). Nach unbenütztem Ablauf dieser Frist sind die Vermögenswerte frei- zugeben.</w:t>
      </w:r>
    </w:p>
    <w:p>
      <w:r>
        <w:t>6. 6.1 Die Beschwerdeinstanz auferlegt die Verfahrenskosten in der Regel der un- terliegenden Partei (Art. 63 Abs. 2 VwVG i.V.m. Art. 39 Abs. 2 lit. b StBOG</w:t>
      </w:r>
    </w:p>
    <w:p>
      <w:r>
        <w:t>- 19 -</w:t>
      </w:r>
    </w:p>
    <w:p>
      <w:r>
        <w:t>und Art. 22 Abs. 3 BStKR). Keine Verfahrenskosten werden Vorinstanzen oder beschwerdeführenden und unterliegenden Bundesbehörden auferlegt (Art. 63 Abs. 2 VwVG), weshalb vorliegend keine Gerichtsgebühr zu erheben ist. Entsprechend ist dem Beschwerdeführer der geleistete Kostenvorschuss von Fr. 5'000.-- zurückzuerstatten.</w:t>
      </w:r>
    </w:p>
    <w:p>
      <w:r>
        <w:t>6.2 Gemäss Art. 64 Abs. 1 VwVG i.V.m. Art. 39 Abs. 2 lit. b StBOG kann die Beschwerdeinstanz der ganz oder teilweise obsiegenden Partei von Amtes wegen oder auf Begehren eine Entschädigung für ihr erwachsene notwen- dige und verhältnismässig hohe Kosten zusprechen. Im Verfahren vor Bun- desstrafgericht besteht die Parteientschädigung aus den Anwaltskosten (Art. 11 BStKR). Die Beschwerdegegnerin hat nach vollständigem Obsiegen des Beschwerdeführers diesen für seine Anwaltskosten zu entschädigen. Das Honorar bzw. die Entschädigung wird im Verfahren vor der Beschwer- dekammer nach Ermessen festgesetzt, wenn spätestens mit der einzigen oder letzten Eingabe keine Kostennote eingereicht wird (Art. 12 Abs. 2 BStKR). Vorliegend erscheint eine Entschädigung von Fr. 4'000.-- (inkl. MwSt.) angemessen.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