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RR.2022.162 vom 24. Oktober 2022</w:t>
      </w:r>
    </w:p>
    <w:p>
      <w:r>
        <w:t>Bundesstrafgericht, 2022-10-24, FR</w:t>
      </w:r>
    </w:p>
    <w:p>
      <w:r>
        <w:rPr>
          <w:b/>
        </w:rPr>
        <w:t xml:space="preserve">Quelle: </w:t>
      </w:r>
      <w:r>
        <w:t>https://mcp.opencaselaw.ch/entscheid/bstger_RR.2022.162</w:t>
      </w:r>
    </w:p>
    <w:p>
      <w:r>
        <w:t>FR: TPF RR.2022.162 du 24 octobre 2022</w:t>
      </w:r>
    </w:p>
    <w:p>
      <w:r>
        <w:t>IT: TPF RR.2022.162 del 24 ottobre 2022</w:t>
      </w:r>
    </w:p>
    <w:p>
      <w:pPr>
        <w:pStyle w:val="Heading2"/>
      </w:pPr>
      <w:r>
        <w:t>Regeste</w:t>
      </w:r>
    </w:p>
    <w:p>
      <w:r>
        <w:t>Extradition à l'Espagne; décision d'extradition (art. 55 EIMP)</w:t>
      </w:r>
    </w:p>
    <w:p>
      <w:pPr>
        <w:pStyle w:val="Heading2"/>
      </w:pPr>
      <w:r>
        <w:t>Erwägungen</w:t>
      </w:r>
    </w:p>
    <w:p>
      <w:r>
        <w:rPr>
          <w:b/>
        </w:rPr>
        <w:t>E. 1.1</w:t>
      </w:r>
    </w:p>
    <w:p>
      <w:r>
        <w:t>Les procédures d'extradition entre la Suisse et l’Espagne sont prioritairement régies par la Convention européenne d’extradition du 13 décembre 1957 (CEExtr; RS 0.353.1) et par ses protocoles additionnels (RS 0.353.11 et 12). À compter du 12 décembre 2008,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 agreements/EU-acts-register/8]) s’appliquent également à l’extradition entre ces deux Etats (v. arrêt du Tribunal pénal fédéral RR.2008.296 du 17 décembre 2008 consid. 1.3). Il convient encore d’appliquer les dispositions de la Convention relative à l’extradition entre les États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rPr>
          <w:b/>
        </w:rPr>
        <w:t>E. 1.2</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145 IV 294 consid. 2.1; 142 IV 250 consid. 3; 140 IV 123 consid. 2; 137 IV 33 consid. 2.2.2; 122 II 140 consid. 2 et les arrêts cités). Le principe de faveur s’applique également en présence de normes internationales plus larges contenues dans des accords bilatéraux en vigueur entre les parties contractantes (art. 59 al. 2 CAAS). L'application de la norme la plus favorable</w:t>
      </w:r>
    </w:p>
    <w:p>
      <w:r>
        <w:t>- 5 -</w:t>
      </w:r>
    </w:p>
    <w:p>
      <w:r>
        <w:t>doit avoir lieu dans le respect des droits fondamentaux (ATF 135 IV 212 consid. 2.3).</w:t>
      </w:r>
    </w:p>
    <w:p>
      <w:r>
        <w:rPr>
          <w:b/>
        </w:rPr>
        <w:t>E. 1.3</w:t>
      </w:r>
    </w:p>
    <w:p>
      <w:r>
        <w:t>La décision par laquelle l’OFJ accorde l’extradition (art. 55 al. 1 EIMP) peut faire l’objet d’un recours devant la Cour des plaintes du Tribunal pénal fédéral (art. 55 al. 3 et 25 al. 1 EIMP). En tant qu’extradable, le recourant a la qualité pour recourir contre la décision d’extradition, au sens de l’art. 21 al. 3 EIMP (ATF 122 II 373 consid. 1b et la jurisprudence citée). Interjeté dans les trente jours à compter de la notification de la décision d’extradition, le recours est formellement recevable.</w:t>
      </w:r>
    </w:p>
    <w:p>
      <w:r>
        <w:rPr>
          <w:b/>
        </w:rPr>
        <w:t>E. 1.4</w:t>
      </w:r>
    </w:p>
    <w:p>
      <w:r>
        <w:t>Au vu de ce qui précède, il y a lieu d'entrer en matière.</w:t>
      </w:r>
    </w:p>
    <w:p>
      <w:r>
        <w:rPr>
          <w:b/>
        </w:rPr>
        <w:t>E. 2</w:t>
      </w:r>
    </w:p>
    <w:p>
      <w:r>
        <w:t>Le recourant se prévaut du fait que ses droits dans la procédure pénale espagnole n’auraient pas été respectés. Le jugement définitif du 24 septembre 2020 contiendrait une relation contradictoire des faits, entre celle de l’époux victime et celle du rapport d’un agent, qui aurait dû être levée. Des éléments auraient été ignorés. Il n’y aurait ainsi pas pu avoir d’effraction, la porte étant ouverte. La présence même du recourant sur les lieux n’aurait pas pu être prouvée. Il a été découvert, le soir des faits, dans la chambre voisine, agité et dans un état physique délabré – ayant consommé de la drogue – avec une personne non identifiée à ses côtés. Enfin, la peine qui lui a été infligée serait choquante (act. 6, p. 3 et s.).</w:t>
      </w:r>
    </w:p>
    <w:p>
      <w:r>
        <w:rPr>
          <w:b/>
        </w:rPr>
        <w:t>E. 2.1</w:t>
      </w:r>
    </w:p>
    <w:p>
      <w:r>
        <w:t>A teneur des art. 12 al. 2 let. b CEExtr, 28 al. 2 et 3 let. a EIMP, la demande d’extradition doit être accompagnée d’un exposé des faits pour lesquels l’extradition est demandée, précisant le temps, le lieu et la qualification juridique des faits poursuivis (v. ég. art. 10 al. 2 OEIMP). Le juge de l’entraide judiciaire n’a pas à examiner les questions de fait et de culpabilité et, en principe, n’apprécie pas non plus les preuves. Il est lié par la présentation des faits de la demande, à moins qu’elle ne soit entachée d’invraisemblances, d’erreurs ou de lacunes manifestes immédiatement établies (ATF 132 II 81 consid. 2.1; 125 II 250 consid. 5b; ég. arrêt du Tribunal fédéral 1A.17/2005 du 11 avril 2005, consid 2.1; arrêts du Tribunal pénal fédéral RR.2017.296 du 16 novembre 2017 consid. 4.2; RR.2012.172 du 29 août 2012 consid. 2.1; RR.2010.246 du 22 décembre 2010 consid. 7.2). Cela vaut d'autant plus lorsqu’un jugement pénal définitif, après réexamen en deuxième instance, a déjà été rendu par les autorités de l'Etat requis (arrêt du Tribunal pénal fédéral RR.2017.296 du 16 novembre 2017 consid. 4.2).</w:t>
      </w:r>
    </w:p>
    <w:p>
      <w:r>
        <w:rPr>
          <w:b/>
        </w:rPr>
        <w:t>E. 2.2</w:t>
      </w:r>
    </w:p>
    <w:p>
      <w:r>
        <w:t>En l’espèce, il y a d’admettre, avec l’OFJ, que le recourant a été</w:t>
      </w:r>
    </w:p>
    <w:p>
      <w:r>
        <w:t>- 6 -</w:t>
      </w:r>
    </w:p>
    <w:p>
      <w:r>
        <w:t>définitivement condamné en seconde instance, au terme d’une procédure judiciaire au cours de laquelle il a été défendu par un avocat, tant en première qu’en seconde instances, et a toujours clamé son innocence. Les autorités judiciaires espagnoles ont ainsi tenu eu l’occasion de tenir compte aussi bien de sa version des faits que de celle de l’accusation. Le déroulement du vol avec effraction est décrit de manière identique dans le jugement du 24 septembre 2020 et dans les autres actes annexés à la demande d’extradition. En outre, le recourant a été condamné pour vol avec effraction, selon l’art. 238.1 du Code pénal espagnol. Est auteur de cette infraction quiconque exécute le fait, notamment, accompagné d’une escalade. Aucun dommage à la propriété n’est requis, selon le droit espagnol (act. 16.12, chiffre 6 et act. 16). Partant, les griefs du recourant doivent être écartés.</w:t>
      </w:r>
    </w:p>
    <w:p>
      <w:r>
        <w:rPr>
          <w:b/>
        </w:rPr>
        <w:t>E. 2.3</w:t>
      </w:r>
    </w:p>
    <w:p>
      <w:r>
        <w:t>Quant aux éventuels autres arguments des différentes écritures, pour le moins inintelligibles, émanant du recourant en personne, dans la mesure où ils n’ont pas été reformulés par son conseil dans le complément au recours du 5 septembre (act. 11) ou dans la réplique du 5 octobre 2022 (act. 18), il n’y a pas lieu de les examiner.</w:t>
      </w:r>
    </w:p>
    <w:p>
      <w:r>
        <w:rPr>
          <w:b/>
        </w:rPr>
        <w:t>E. 3</w:t>
      </w:r>
    </w:p>
    <w:p>
      <w:r>
        <w:t>Mal fondé, le recours est rejeté.</w:t>
      </w:r>
    </w:p>
    <w:p>
      <w:r>
        <w:rPr>
          <w:b/>
        </w:rPr>
        <w:t>E. 4.1</w:t>
      </w:r>
    </w:p>
    <w:p>
      <w:r>
        <w:t>Le recourant requiert sa libération (act. 1, p. 4). 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2017 consid. 1.2; arrêt du Tribunal pénal fédéral RR.2008.59 du 19 juin 2008 consid. 2.2). En l’espèce, telle qu’elle est requise, la mise en liberté apparaît comme le simple corollaire du refus de l’extradition auquel le recourant conclut à titre principal. Ladite requête doit partant être considérée comme accessoire.</w:t>
      </w:r>
    </w:p>
    <w:p>
      <w:r>
        <w:rPr>
          <w:b/>
        </w:rPr>
        <w:t>E. 4.2</w:t>
      </w:r>
    </w:p>
    <w:p>
      <w:r>
        <w:t>L’extradition étant accordée (v. supra consid. 3), la requête accessoire de mise en liberté doit être rejetée.</w:t>
      </w:r>
    </w:p>
    <w:p>
      <w:r>
        <w:t>- 7 -</w:t>
      </w:r>
    </w:p>
    <w:p>
      <w:r>
        <w:rPr>
          <w:b/>
        </w:rPr>
        <w:t>E. 5</w:t>
      </w:r>
    </w:p>
    <w:p>
      <w:r>
        <w:t>Le recourant sollicite l’octroi de l’assistance judiciaire (RP.2022.38).</w:t>
      </w:r>
    </w:p>
    <w:p>
      <w:r>
        <w:rPr>
          <w:b/>
        </w:rPr>
        <w:t>E. 5.1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En l’espèce, les considérations qui précèdent se fondent sur l’application de dispositions légales claires et sur des principes jurisprudentiels bien établis, que l’argumentation développée par le recourant n’était manifestement pas propre à remettre en question. De surcroît, les éléments relatifs à la situation financière du recourant fournis en date du 5 septembre 2022 sont insuffisants puisqu’ils ne permettent pas à la Cour de céans d’avoir une vision, ne serait-ce que partielle, de celle-ci. Par conséquent, il faut admettre que le recourant n’a pas valablement établi son indigence. Sous cet angle, la requête d’assistance judiciaire aurait également été écartée.</w:t>
      </w:r>
    </w:p>
    <w:p>
      <w:r>
        <w:rPr>
          <w:b/>
        </w:rPr>
        <w:t>E. 5.2</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sur les frais, émoluments, dépens et indemnités de la procédure pénale fédérale du 31 août 2010 (RFPPF; RS 173.713.162; v. art. 63 al. 5 PA) est fixé à CHF 1'000.--.</w:t>
      </w:r>
    </w:p>
    <w:p>
      <w:r>
        <w:rPr>
          <w:b/>
        </w:rPr>
        <w:t>E. 5.3</w:t>
      </w:r>
    </w:p>
    <w:p>
      <w:r>
        <w:t>Par ordonnance du 7 septembre 2022, motivée par le fait que le recourant, détenu à titre extraditionnel, n’était pas en mesure d’assurer seul une défense efficace (v. art. 65 al. 2 PA), le juge instructeur a désigné Me Marie Mouther mandataire d’office pour la présente procédure (RP.2022.38a). Lorsque, comme en l’espèce, l’avocat ne fait pas parvenir le décompte de ses prestations avec sa dernière écriture, le montant des honoraires est fixé selon l’appréciation de la Cour de céans (art. 12 al. 2 RFPPF). Vu l’ampleur et la difficulté de la cause, et compte tenu des limites du RFPPF, une indemnité d’un montant de CHF 1'000.-- (TVA incluse) paraît justifiée. Ladite indemnité sera acquittée par la Caisse du Tribunal pénal fédéral, étant précisé que le recourant sera tenu de la rembourser en cas de retour à meilleure fortune (art. 65 al. 4 PA en lien avec l’art. 39 al. 2 let. b LOAP).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