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RR.2022.158 vom 31. August 2022</w:t>
      </w:r>
    </w:p>
    <w:p>
      <w:r>
        <w:t>Bundesstrafgericht, 2022-08-31, DE</w:t>
      </w:r>
    </w:p>
    <w:p>
      <w:r>
        <w:rPr>
          <w:b/>
        </w:rPr>
        <w:t xml:space="preserve">Quelle: </w:t>
      </w:r>
      <w:r>
        <w:t>https://mcp.opencaselaw.ch/entscheid/bstger_RR.2022.158</w:t>
      </w:r>
    </w:p>
    <w:p>
      <w:r>
        <w:t>FR: TPF RR.2022.158 du 31 août 2022</w:t>
      </w:r>
    </w:p>
    <w:p>
      <w:r>
        <w:t>IT: TPF RR.2022.158 del 31 agosto 2022</w:t>
      </w:r>
    </w:p>
    <w:p>
      <w:pPr>
        <w:pStyle w:val="Heading2"/>
      </w:pPr>
      <w:r>
        <w:t>Regeste</w:t>
      </w:r>
    </w:p>
    <w:p>
      <w:r>
        <w:t>Auslieferung an die Niederlande; Einrede des politischen Delikts (Art. 55 Abs. 2 IRSG)</w:t>
      </w:r>
    </w:p>
    <w:p>
      <w:pPr>
        <w:pStyle w:val="Heading2"/>
      </w:pPr>
      <w:r>
        <w:t>Volltext</w:t>
      </w:r>
    </w:p>
    <w:p>
      <w:r>
        <w:t>Entscheid vom 31. August 2022 Beschwerdekammer Besetzung</w:t>
      </w:r>
    </w:p>
    <w:p>
      <w:r>
        <w:t>Bundesstrafrichter Roy Garré, Vorsitz, Daniel Kipfer Fasciati und Miriam Forni, Gerichtsschreiber Stephan Ebneter</w:t>
      </w:r>
    </w:p>
    <w:p>
      <w:r>
        <w:t>Parteien</w:t>
      </w:r>
    </w:p>
    <w:p>
      <w:r>
        <w:t>BUNDESAMT FÜR JUSTIZ, Fachbereich Ausliefe- rung,</w:t>
      </w:r>
    </w:p>
    <w:p>
      <w:r>
        <w:t>Antragsteller</w:t>
      </w:r>
    </w:p>
    <w:p>
      <w:r>
        <w:t>gegen</w:t>
      </w:r>
    </w:p>
    <w:p>
      <w:r>
        <w:t>A., vertreten durch Rechtsanwalt Ronny Scruzzi</w:t>
      </w:r>
    </w:p>
    <w:p>
      <w:r>
        <w:t>Antragsgegner</w:t>
      </w:r>
    </w:p>
    <w:p>
      <w:r>
        <w:t>Gegenstand</w:t>
      </w:r>
    </w:p>
    <w:p>
      <w:r>
        <w:t>Auslieferung an die Niederlande</w:t>
      </w:r>
    </w:p>
    <w:p>
      <w:r>
        <w:t>Einrede des politischen Delikts (Art. 55 Abs. 2 IRSG)</w:t>
      </w:r>
    </w:p>
    <w:p>
      <w:r>
        <w:t>B u n d e s s t r a f g e r i c h t T r i b u n a l p é n a l f é d é r a l T r i b u n a l e p e n a l e f e d e r a l e T r i b u n a l p e n a l f e d e r a l</w:t>
      </w:r>
    </w:p>
    <w:p>
      <w:r>
        <w:t>Geschäftsnummer: RR.2022.158</w:t>
      </w:r>
    </w:p>
    <w:p>
      <w:r>
        <w:t>- 2 -</w:t>
      </w:r>
    </w:p>
    <w:p>
      <w:r>
        <w:t>Die Beschwerdekammer hält fest, dass:</w:t>
      </w:r>
    </w:p>
    <w:p>
      <w:r>
        <w:t>- das Bundesamt für Justiz (nachfolgend «BJ») mit Auslieferungsentscheid vom 18. August 2022 entschied, dass die Auslieferung des niederländischen Staatsangehörigen A. an die Niederlande für die dem Auslieferungsersuchen des niederländischen Justizministeriums vom 17. März 2022 zugrundelie- genden Straftaten bewilligt wird; dies unter Vorbehalt des Entscheids des Bundesstrafgerichts über die Einrede des politischen Delikts im Sinne von Art. 55 Abs. 2 IRSG (act. 1.A);</w:t>
      </w:r>
    </w:p>
    <w:p>
      <w:r>
        <w:t>- das BJ mit Schreiben vom 18. August 2022 bei der Beschwerdekammer des Bundesstrafgerichts beantragte, die Einrede des politischen Delikts sei ab- zulehnen (act. 1);</w:t>
      </w:r>
    </w:p>
    <w:p>
      <w:r>
        <w:t>- A., vertreten durch Rechtsanwalt Ronny Scruzzi, mit Schreiben vom 30. Au- gust 2022 der Beschwerdekammer mitteilte, dass er den Auslieferungsent- scheid des BJ vom 18. August 2022 akzeptiere, er dagegen keine Be- schwerde erheben werde, er die Einrede des politischen Delikts umgehend zurückziehe und er die sofortige Auslieferung an die Niederlande verlange (act. 5).</w:t>
      </w:r>
    </w:p>
    <w:p>
      <w:r>
        <w:t>Die Beschwerdekammer zieht in Erwägung, dass:</w:t>
      </w:r>
    </w:p>
    <w:p>
      <w:r>
        <w:t>- das Verfahren der Beschwerde nach Art. 25 IRSG sinngemäss anwendbar ist (Art. 55 Abs. 3 IRSG); auf Beschwerdeverfahren in internationalen Rechtshilfeangelegenheiten die Bestimmungen des VwVG anwendbar sind (Art. 39 Abs. 2 lit. b i.V.m. Art. 37 Abs. 2 lit. a Ziff. 1 StBOG), wenn das IRSG nichts anderes bestimmt (siehe Art. 12 Abs. 1 IRSG);</w:t>
      </w:r>
    </w:p>
    <w:p>
      <w:r>
        <w:t>- das Verfahren betreffend Einrede des politischen Delikts zufolge Rückzugs abzuschreiben ist;</w:t>
      </w:r>
    </w:p>
    <w:p>
      <w:r>
        <w:t>- der Antragsgegner, der seine Einrede des politischen Delikts zurückzieht, grundsätzlich als unterliegende Partei zu gelten und folglich gemäss Art. 63 Abs. 1 VwVG die Gerichtskosten zu tragen hat (Beschluss des Bundesstraf- gerichts RR.2012.49 vom 23. Mai 2012);</w:t>
      </w:r>
    </w:p>
    <w:p>
      <w:r>
        <w:t>- die Gerichtsgebühr für das vorliegende Verfahren auf Fr. 300.-- festzusetzen ist (vgl. Art. 63 Abs. 5 VwVG, Art. 73 StBOG sowie Art. 5 und Art. 8 Abs. 3 lit. a des Reglements des Bundesstrafgerichts vom 31. August 2010 über die</w:t>
      </w:r>
    </w:p>
    <w:p>
      <w:r>
        <w:t>- 3 -</w:t>
      </w:r>
    </w:p>
    <w:p>
      <w:r>
        <w:t>Kosten, Gebühren und Entschädigungen in Bundesstrafverfahren (BStKR; SR 173.713.162);</w:t>
      </w:r>
    </w:p>
    <w:p>
      <w:r>
        <w:t>- gemäss Rechtsprechung die vom Antragsteller aufgrund von Art. 21 Abs. 1 IRSG gewährte amtliche Rechtsverbeiständung nicht automatisch für das Verfahren vor der Beschwerdekammer des Bundesstrafgerichts gilt (vgl. u.a. Entscheid des Bundesstrafgerichts RR.2014.111 vom 13. August 2014 E. 15.2 mit Hinweisen); kein Antrag im Sinne von Art. 65 VwVG gestellt wurde; dem unterliegenden Antragsgegner keine Entschädigung zuzuspre- chen ist (vgl. Art. 64 und 65 VwVG);</w:t>
      </w:r>
    </w:p>
    <w:p>
      <w:r>
        <w:t>- 4 -</w:t>
      </w:r>
    </w:p>
    <w:p>
      <w:r>
        <w:t>und erkennt:</w:t>
      </w:r>
    </w:p>
    <w:p>
      <w:r>
        <w:t>1. Das Verfahren wird zufolge Rückzugs der Einrede des politischen Delikts ab- geschrieben.</w:t>
      </w:r>
    </w:p>
    <w:p>
      <w:r>
        <w:t>2. Die Gerichtsgebühr von Fr. 300.-- wird dem Antragsgegner auferlegt.</w:t>
      </w:r>
    </w:p>
    <w:p>
      <w:r>
        <w:t>Bellinzona, 1. September 2022</w:t>
      </w:r>
    </w:p>
    <w:p>
      <w:r>
        <w:t>Im Namen der Beschwerdekammer des Bundesstrafgerichts</w:t>
      </w:r>
    </w:p>
    <w:p>
      <w:r>
        <w:t>Der Präsident: Der Gerichtsschreiber:</w:t>
      </w:r>
    </w:p>
    <w:p>
      <w:r>
        <w:t>Zustellung an</w:t>
      </w:r>
    </w:p>
    <w:p>
      <w:r>
        <w:t>- Bundesamt für Justiz, Fachbereich Auslieferung - Rechtsanwalt Ronny Scruzzi</w:t>
      </w:r>
    </w:p>
    <w:p>
      <w:r>
        <w:t>Rechtsmittelbelehrung Gegen Entscheide auf dem Gebiet der internationalen Rechtshilfe in Strafsachen kann innert zehn Tagen nach der Eröffnung der vollständigen Ausfertigung beim Bundesgericht Beschwerde eingereicht werden (Art. 100 Abs. 1 und 2 lit. b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