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RR.2022.136 vom 16. August 2022</w:t>
      </w:r>
    </w:p>
    <w:p>
      <w:r>
        <w:t>Bundesstrafgericht, 2022-08-16, DE</w:t>
      </w:r>
    </w:p>
    <w:p>
      <w:r>
        <w:rPr>
          <w:b/>
        </w:rPr>
        <w:t xml:space="preserve">Quelle: </w:t>
      </w:r>
      <w:r>
        <w:t>https://mcp.opencaselaw.ch/entscheid/bstger_RR.2022.136</w:t>
      </w:r>
    </w:p>
    <w:p>
      <w:r>
        <w:t>FR: TPF RR.2022.136 du 16 août 2022</w:t>
      </w:r>
    </w:p>
    <w:p>
      <w:r>
        <w:t>IT: TPF RR.2022.136 del 16 agosto 2022</w:t>
      </w:r>
    </w:p>
    <w:p>
      <w:pPr>
        <w:pStyle w:val="Heading2"/>
      </w:pPr>
      <w:r>
        <w:t>Regeste</w:t>
      </w:r>
    </w:p>
    <w:p>
      <w:r>
        <w:t>Auslieferung an Portugal; Auslieferungsentscheid (Art. 55 IRSG); vorsorgliche Massnahmen (Art. 56 VwVG)</w:t>
      </w:r>
    </w:p>
    <w:p>
      <w:pPr>
        <w:pStyle w:val="Heading2"/>
      </w:pPr>
      <w:r>
        <w:t>Erwägungen</w:t>
      </w:r>
    </w:p>
    <w:p>
      <w:r>
        <w:rPr>
          <w:b/>
        </w:rPr>
        <w:t>E. 1.1</w:t>
      </w:r>
    </w:p>
    <w:p>
      <w:r>
        <w:t>Für den Auslieferungsverkehr zwischen der Schweiz und Portugal sind pri- mär das Europäische Auslieferungsübereinkommen vom 13. Dezember 1957 (EAUe; SR 0.353.1) und die hierzu ergangenen Zusatzprotokolle vom 15. Oktober 1975 (ZPI EAUe; SR 0.353.11), vom 17. März 1978 (ZPII EAUe; SR 0.353.12), vom 10. November 2010 (ZPIII EAUe; SR 0.353.13) und vom 20. September 2012 (ZPIV EAUe; SR 0.353.14) massgebend. Überdies an- wendbar sind das Übereinkommen vom 19. Juni 1990 zur Durchführung des Übereinkommens von Schengen vom 14. Juni 1985 (Schengener Durchfüh- rungsübereinkommen [SDÜ]; CELEX-Nr. 42000A0922(02); Abl. L 239 vom</w:t>
      </w:r>
    </w:p>
    <w:p>
      <w:r>
        <w:t>- 4 -</w:t>
      </w:r>
    </w:p>
    <w:p>
      <w:r>
        <w:t>22. September 2000, S. 19-62; Text nicht publiziert in der SR, jedoch abruf- bar auf der Website der Schweizerischen Eidgenossenschaft unter «Rechts- sammlung zu den sektoriellen Abkommen mit der EU», 8.1 Anhang A; https://www.fedlex.admin.ch/de/sector-specific-agreements/EU-acts-regis- ter/8) i.V.m. dem Beschluss des Rates 2007/533/JI vom 12. Juni 2007 über die Einrichtung, den Betrieb und die Nutzung des Schengener Informations- systems der zweiten Generation (SIS II), namentlich Art. 26-31 (CELEX-Nr. 32007D0533; Abl. L 205 vom 7. August 2007, S. 63-84;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147 II 432 E. 3.1 mit Hinweisen).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2015, Art. 25 IRSG N. 45; vgl. BGE 132 II 81 E. 1.4 zur altrechtlichen Ver- waltungsgerichtsbeschwerde betreffend internationale Rechtshilfe in Straf- sachen).</w:t>
      </w:r>
    </w:p>
    <w:p>
      <w:r>
        <w:rPr>
          <w:b/>
        </w:rPr>
        <w:t>E. 3</w:t>
      </w:r>
    </w:p>
    <w:p>
      <w:r>
        <w:t>Die Akten des Beschwerdeverfahrens RH.2022.5 betreffend die Beschwerde des Beschwerdeführers vom 28. April 2022 gegen den Auslieferungshaftbe- fehl vom 25. April 2022 werden beigezogen.</w:t>
      </w:r>
    </w:p>
    <w:p>
      <w:r>
        <w:rPr>
          <w:b/>
        </w:rPr>
        <w:t>E. 4.1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[Straf- behördenorganisationsgesetz, StBOG; SR 173.71]).</w:t>
      </w:r>
    </w:p>
    <w:p>
      <w:r>
        <w:rPr>
          <w:b/>
        </w:rPr>
        <w:t>E. 4.2</w:t>
      </w:r>
    </w:p>
    <w:p>
      <w:r>
        <w:t>Als Verfolgter (vgl. Art. 11 Abs. 1 IRSG) ist der Beschwerdeführer zur Einrei- chung der vorliegenden Beschwerde legitimiert. Der angefochtene Entscheid wurde am 7. Juli 2022 am Zustellungsdomizil zugestellt. Die am 14. Juli 2022 beim Bundesstrafgericht eingegangene Beschwerde und deren am 22. Juli 2022 beim Bundesstrafgericht eingegangene Ergänzung erweisen sich als rechtzeitig. Auf die im Übrigen formgerecht erhobene Beschwerde ist grund- sätzlich einzutreten.</w:t>
      </w:r>
    </w:p>
    <w:p>
      <w:r>
        <w:rPr>
          <w:b/>
        </w:rPr>
        <w:t>E. 4.3</w:t>
      </w:r>
    </w:p>
    <w:p>
      <w:r>
        <w:t>Soweit der Beschwerdeführer sinngemäss beantragt, er sei zur stellvertre- tenden Strafvollstreckung an Deutschland auszuliefern, ist darauf nicht ein- zutreten. Parteibegehren, die über den Gegenstand des vorinstanzlichen Verfahrens hinausgehen, darf die Beschwerdeinstanz nicht beurteilen (KIE- NER/RÜTSCHE/KUHN, Öffentliches Verfahrensrecht, 3. Aufl. 2021, N. 1280). Thema des Verfahrens vor dem Beschwerdegegner war die Auslieferung des Beschwerdeführers an Portugal für die dem Auslieferungsersuchen der der portugiesischen Generalstaatsanwaltschaft vom 25. Mai 2022, ergänzt am 20. Juni 2022, zugrundeliegenden Straftaten. Die Auslieferung des Be- schwerdeführers an Deutschland war nicht Thema des Verfahrens vor dem Beschwerdegegner (und hätte sie mangels eines entsprechenden Antrags</w:t>
      </w:r>
    </w:p>
    <w:p>
      <w:r>
        <w:t>- 6 -</w:t>
      </w:r>
    </w:p>
    <w:p>
      <w:r>
        <w:t>des Beschwerdeführers bzw. eines entsprechenden Rechtshilfeersuchens der deutschen Behörden auch nicht sein sollen).</w:t>
      </w:r>
    </w:p>
    <w:p>
      <w:r>
        <w:rPr>
          <w:b/>
        </w:rPr>
        <w:t>E. 5.1</w:t>
      </w:r>
    </w:p>
    <w:p>
      <w:r>
        <w:t>Der Beschwerdeführer macht geltend, dass der angefochtene Entscheid keine Bezugnahme auf die deutsche Entscheidung genommen habe, im Rahmen deren die Auslieferung des Beschwerdeführers sowohl durch die Generalstaatsanwaltschaft als auch durch das OLG Karlsruhe (vgl. act. 5.2) aus bestimmten Gründen gerade nicht bewilligt worden sei. Auch die Gründe, worauf sich die deutschen Behörden in ihrer Entscheidung berufen hätten, kämen im angefochtenen Entscheid nicht zum Tragen. Schliesslich werde die Verhältnismässigkeit der Vollstreckung einer Strafe nach ca.</w:t>
      </w:r>
    </w:p>
    <w:p>
      <w:r>
        <w:rPr>
          <w:b/>
        </w:rPr>
        <w:t>E. 5.2</w:t>
      </w:r>
    </w:p>
    <w:p>
      <w:r>
        <w:t>Aus dem Anspruch auf rechtliches Gehör (Art. 29 Abs. 2 BV) folgt die Ver- pflichtung der Behörde, ihren Entscheid zu begründen. Dabei ist nicht erfor- derlich, dass sie sich mit allen Parteistandpunkten einlässlich auseinander- 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(BGE 148 III 30 E. 3.1 mit Hinweisen). Die Begründungspflicht ist nur dann verletzt, wenn die Behörde auf die für den Ausgang des Verfahrens wesentlichen Vorbrin- gen selbst implizit nicht eingeht (BGE 133 III 235 E. 5.2; vgl. Urteil des Bun- desgerichts 2C_906/2021 vom 1. Juni 2022 E. 3.1 m.w.H.).</w:t>
      </w:r>
    </w:p>
    <w:p>
      <w:r>
        <w:rPr>
          <w:b/>
        </w:rPr>
        <w:t>E. 5.3</w:t>
      </w:r>
    </w:p>
    <w:p>
      <w:r>
        <w:t>Dass die deutschen Behörden die Auslieferung des Beschwerdeführers an Portugal abgelehnt hätten, ist kein für den Ausgang des Verfahrens wesent- liches Vorbringen. Der Beschwerdeführer wurde bereits mit Entscheid des Bundesstrafgerichts RH.2022.5 vom 18. Mai 2022 darauf hingewiesen, dass das portugiesische Auslieferungsersuchen von den schweizerischen Behör- den gestützt auf schweizerisches Recht und gestützt auf eigene Sachver- haltsfeststellungen zu beurteilen ist (u.a. mit Hinweis auf TPF 2015 68 E. 8.1 und Entscheid des Bundesstrafgerichts RR.2016.300 vom 28. Dezember 2016 E. 6.2). Darüber hinaus hielt der Beschwerdegegner im angefochtenen</w:t>
      </w:r>
    </w:p>
    <w:p>
      <w:r>
        <w:t>- 7 -</w:t>
      </w:r>
    </w:p>
    <w:p>
      <w:r>
        <w:t>Entscheid fest, dass die Schweiz die Auslieferung nicht unter Berufung auf den Grundsatz der Verhältnismässigkeit ablehnen kann, wenn sie – wie vor- liegend – zur Auslieferung verpflichtet ist, und dass es – wie bei jeder Voll- streckung einer freiheitsentziehenden Sanktion – unvermeidlich sei, dass der Betroffene bei einer Auslieferung zur Vollstreckung einer Freiheitsstrafe ge- gebenenfalls aus dem Berufs- und Privatleben herausgerissen werde. Die- ser Gesichtspunkt führe jedenfalls dann nicht zur Annahme der Unverhält- nismässigkeit, wenn – wie hier – keine aussergewöhnlichen Umstände vor- lägen. Der Beschwerdegegner ist damit zumindest implizit auch auf die Gründe, worauf sich die deutschen Behörden in ihrer Entscheidung berufen haben, eingegangen. Die vorliegenden Umstände ermöglichten es dem Be- schwerdeführer zweifelsohne, den Auslieferungsentscheid sachgerecht an- zufechten. Eine Verletzung des Anspruchs des Beschwerdeführers auf rechtliches Gehör bzw. der Begründungspflicht ist damit nicht auszumachen.</w:t>
      </w:r>
    </w:p>
    <w:p>
      <w:r>
        <w:rPr>
          <w:b/>
        </w:rPr>
        <w:t>E. 5.4</w:t>
      </w:r>
    </w:p>
    <w:p>
      <w:r>
        <w:t>Nach dem Gesagten erweist sich die Beschwerde in diesem Punkt als unbe- gründet.</w:t>
      </w:r>
    </w:p>
    <w:p>
      <w:r>
        <w:t>6.</w:t>
      </w:r>
    </w:p>
    <w:p>
      <w:r>
        <w:t>6.1 In der Sache macht der Beschwerdeführer geltend, seine Auslieferung an Portugal sei unverhältnismässig. Zum einen sei ein schutzwürdiges Inte- resse des Beschwerdeführers an einer Strafvollstreckung im Inland/Deutsch- land zu prüfen und im Ausgangsfall zu bejahen. Andererseits müssten die Bindungen des Beschwerdeführers an die Bundesrepublik Deutschland im Sinne eines Bewilligungshindernisses bejaht werden. Vorliegend sei festzu- stellen, dass der Beschwerdeführer über tragfähige familiäre, persönliche, berufliche und wirtschaftliche Bindungen im Inland [Deutschland] verfüge. Im Zeitraum 2016–2018 sei er in regelmässigen Zeitabständen von anderthalb Monaten nach Deutschland auf Besuch gekommen, wo er sich in der Regel ca. eine Woche aufgehalten habe. Im Jahr 2018 sei die Aufnahme eines Daueraufenthalts in Deutschland aufgrund des Arbeitsvertrags erfolgt. Der- zeit lebe er in einer eheähnlichen Verbindung mit einer Frau, die er dem- nächst heiraten und mit der er eine Familie gründen wolle. Er sei während seines Aufenthalts in Deutschland niemals auf Sozialhilfe angewiesen gewe- sen, zumal er eine abgeschlossene Ausbildung habe. Zurzeit arbeite er als Angestellter eines Unternehmens im Karlsruhe Raum. Er sei zusammen mit seiner Familie behördlich angemeldet. Er habe sich die ganze Zeit straffrei verhalten. Er beherrsche die deutsche Sprache ausreichend, sowohl münd- lich als auch schriftlich, sodass auch unter diesem Aspekt eine besondere Integration in die bundesdeutsche Gesellschaft gegeben sei. Der Antrag auf</w:t>
      </w:r>
    </w:p>
    <w:p>
      <w:r>
        <w:t>- 8 -</w:t>
      </w:r>
    </w:p>
    <w:p>
      <w:r>
        <w:t>Einbürgerung stehe bevor. Dementsprechend könne auch davon ausgegan- gen werden, dass die Resozialisierungschancen des Verfolgten durch eine Vollstreckung der Strafe im Inland signifikant erhöht werden würden, zumal er in Deutschland von der Lebenspartnerin und seiner Familie besucht wer- den könne. Die Vollstreckung wäre auch frei von jeglichen Sprachhindernis- sen, zumal er mit den kulturellen rechtlichen Gepflogenheiten sowie den Le- bensverhältnissen in Deutschland vertraut sei. Unter diesem Aspekt komme eine Auslieferung des Beschwerdeführers nach Portugal nicht infrage. Auch hätten die portugiesischen Behörden die Möglichkeit, einen erneuten Auslie- ferungsantrag jederzeit dort zu stellen. Eine Auslieferung nach Portugal ohne Berücksichtigung dieser Umstände würde für den Beschwerdeführer einer Folter gleichkommen und würde ihn auf jeden Fall in seinen verfassungs- rechtlich in der Schweiz, in Deutschland und Europa geschützten Rechten erheblich verletzen, wofür er auch verfassungsrechtlichen Schutz in An- spruch nehmen würde.</w:t>
      </w:r>
    </w:p>
    <w:p>
      <w:r>
        <w:t>6.2 Hinsichtlich der Verhältnismässigkeit der Auslieferung des Beschwerdefüh- rers kann vorab auf die zutreffenden Erwägungen im angefochtenen Auslie- ferungsentscheid verwiesen werden (a.a.O., Ziff. II.6.6).</w:t>
      </w:r>
    </w:p>
    <w:p>
      <w:r>
        <w:t>6.3 Soweit der Beschwerdeführer mit seinen Vorbringen sinngemäss eine Ver- letzung des Art. 37 Abs. 1 IRSG rügt, ist Folgendes festzuhalten:</w:t>
      </w:r>
    </w:p>
    <w:p>
      <w:r>
        <w:t>Gemäss Art. 37 Abs. 1 IRSG kann die Auslieferung abgelehnt werden, wenn die Schweiz die Verfolgung der Tat oder die Vollstreckung des ausländi- schen Strafübernehmen kann und dies im Hinblick auf die soziale Wieder- eingliederung des Verfolgten angezeigt erscheint (Abs. 1). Aufgrund der nachfolgenden Erwägungen kann offenbleiben, ob die gesetzlichen Voraus- setzungen von Art. 37 Abs. 1 IRSG überhaupt erfüllt wären – der Beschwer- deführer macht schon nicht geltend, in der Schweiz bessere Resozialisie- rungsaussichten zu haben. Das EAUe sieht kein entsprechendes Ausliefe- rungshindernis vor. Nach dem «Günstigkeitsprinzip» kann Art. 37 Abs. 1 IRSG einer nach dem EAUe zulässigen Auslieferung nicht entgegengehalten werden (BGE 129 II 100 E. 3.1 mit Hinweisen; vgl. GARRÉ, Basler Kommen- tar, 2015, Art. 37 IRSG N. 2).</w:t>
      </w:r>
    </w:p>
    <w:p>
      <w:r>
        <w:t>Die Nichtanwendung von Art. 37 IRSG setzt voraus, dass der zunächst um Auslieferung ersuchende Staat kein (nachträgliches oder konkurrierendes) Gesuch um Übernahme der Strafverfolgung bzw. Strafvollstreckung durch die Schweiz gestellt hat (Urteil des Bundesgerichts 1C_214/2019 vom 5. Juni 2019 E. 2.6; Entscheid des Bundesstrafgerichts RR.2021.165 vom 18. No- vember 2021 E. 7.2.2). Dass die portugiesischen Behörden an die Schweiz</w:t>
      </w:r>
    </w:p>
    <w:p>
      <w:r>
        <w:t>- 9 -</w:t>
      </w:r>
    </w:p>
    <w:p>
      <w:r>
        <w:t>ein förmliches Gesuch um stellvertretende Strafvollstreckung gestellt hätten, wird weder vom Beschwerdeführer geltend gemacht, noch ergibt sich Derar- tiges aus den Akten.</w:t>
      </w:r>
    </w:p>
    <w:p>
      <w:r>
        <w:t>6.4 Soweit der Beschwerdeführer mit seinen Vorbringen sinngemäss eine Ver- letzung seines Rechts auf Familienleben (Art. 13 Abs. 1 BV, Art. 8 EMRK) rügt, ist Folgendes festzuhalten:</w:t>
      </w:r>
    </w:p>
    <w:p>
      <w:r>
        <w:t>Weder der Beschwerdeführer noch die Lebenspartnerin noch seine Familie sollen in der Schweiz leben. Bei dieser Ausgangslage kann sich die Frage, ob der grundrechtliche Schutz des Familienlebens ausnahmsweise die stell- vertretende Strafvollstreckung in der Schweiz gebieten könnte, nicht stellen (vgl. Entscheid des Bundesstrafgerichts RR.2021.282 vom 25. Januar 2022 E. 6.3.2 [Auslieferung in Heimatland]). Abgesehen davon wäre offensichtlich, dass der Beschwerdeführer keine aussergewöhnlichen Familienverhältnisse im Sinne der Rechtsprechung geltend macht (vgl. dazu Entscheid des Bun- desstrafgerichts RR.2021.282 vom 25. Januar 2022 E. 6.3.4 f.), welche sei- ner Auslieferung an Portugal entgegenstünden, selbst wenn sich die geltend gemachten Familienverhältnisse in der Schweiz zutragen würden. Die Be- schwerde erweist sich auch in diesem Punkt als unbegründet.</w:t>
      </w:r>
    </w:p>
    <w:p>
      <w:r>
        <w:t>7. Nach dem Gesagten erweist sich die Beschwerde als offensichtlich unbe- gründet, weshalb sie ohne Durchführung eines Schriftenwechsels abzuwei- sen ist (vgl. Art. 57 Abs. 1 VwVG e contrario).</w:t>
      </w:r>
    </w:p>
    <w:p>
      <w:r>
        <w:t>8. Das Gesuch um vorsorgliche Massnahmen erweist sich mit dem Entscheid in der Hauptsache als gegenstandslos, weshalb das betreffende Verfahren abzuschreiben ist.</w:t>
      </w:r>
    </w:p>
    <w:p>
      <w:r>
        <w:t>9. Bei diesem Ausgang des Verfahrens sind die Gerichtskosten dem Be- schwerdeführer aufzuerlegen (vgl. Art. 63 Abs. 1 VwVG). Die Gerichtsgebühr ist auf Fr. 1'000.-- festzusetzen (vgl. Art. 63 Abs. 5 VwVG und Art. 73 StBOG sowie Art. 5 und 8 Abs. 3 lit. a BStKR).</w:t>
      </w:r>
    </w:p>
    <w:p>
      <w:r>
        <w:t>- 10 -</w:t>
      </w:r>
    </w:p>
    <w:p>
      <w:r>
        <w:rPr>
          <w:b/>
        </w:rPr>
        <w:t>E. 10</w:t>
      </w:r>
    </w:p>
    <w:p>
      <w:r>
        <w:t>Jahren der nachgewiesenen Integration (straffreies Verhalten, Arbeit, Fa- milie etc.) nicht fundiert angesprochen. Der Beschwerdeführer rügt damit sinngemäss eine Verletzung seines Anspruchs auf rechtliches Gehör bzw. der Begründungspflicht.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