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RR.2022.134 vom 5. Dezember 2022</w:t>
      </w:r>
    </w:p>
    <w:p>
      <w:r>
        <w:t>Bundesstrafgericht, 2022-12-05, DE</w:t>
      </w:r>
    </w:p>
    <w:p>
      <w:r>
        <w:rPr>
          <w:b/>
        </w:rPr>
        <w:t xml:space="preserve">Quelle: </w:t>
      </w:r>
      <w:r>
        <w:t>https://mcp.opencaselaw.ch/entscheid/bstger_RR.2022.134</w:t>
      </w:r>
    </w:p>
    <w:p>
      <w:r>
        <w:t>FR: TPF RR.2022.134 du 5 décembre 2022</w:t>
      </w:r>
    </w:p>
    <w:p>
      <w:r>
        <w:t>IT: TPF RR.2022.134 del 5 dicembre 2022</w:t>
      </w:r>
    </w:p>
    <w:p>
      <w:pPr>
        <w:pStyle w:val="Heading2"/>
      </w:pPr>
      <w:r>
        <w:t>Regeste</w:t>
      </w:r>
    </w:p>
    <w:p>
      <w:r>
        <w:t>Internationale Rechtshilfe in Strafsachen an Ägypten; Rechtsverweigerung/Rechtsverzögerung (Art. 17a Abs. 3 IRSG; Art. 46a VwVG)</w:t>
      </w:r>
    </w:p>
    <w:p>
      <w:pPr>
        <w:pStyle w:val="Heading2"/>
      </w:pPr>
      <w:r>
        <w:t>Erwägungen</w:t>
      </w:r>
    </w:p>
    <w:p>
      <w:r>
        <w:rPr>
          <w:b/>
        </w:rPr>
        <w:t>E. 1.1.1</w:t>
      </w:r>
    </w:p>
    <w:p>
      <w:r>
        <w:t>Für die Rechtshilfe zwischen der Schweiz und Ägypten ist in erster Linie der zwischen den beiden Staaten abgeschlossene Vertrag vom 7. Oktober 2000 (SR 0.351.932.1), in Kraft getreten am 23. September 2002, massgebend.</w:t>
      </w:r>
    </w:p>
    <w:p>
      <w:r>
        <w:rPr>
          <w:b/>
        </w:rPr>
        <w:t>E. 1.1.2</w:t>
      </w:r>
    </w:p>
    <w:p>
      <w:r>
        <w:t>Soweit der Staatsvertrag bestimmte Fragen nicht abschliessend regelt, ge- langen das Bundesgesetz vom 20. März 1981 über internationale Rechts- hilfe in Strafsachen (Rechtshilfegesetz, IRSG; SR 351.1) und die Verord- 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(vgl. BGE 145 IV 294 E. 2.1 S. 297; 142 IV 250 E. 3; 140 IV 123 E. 2 S. 126, je m.w.H.). Vorbehalten bleibt die Wahrung der Menschen- rechte (vgl. BGE 145 IV 294 E. 2.1 S. 297; 123 II 595 E. 7c S. 617; TPF 2016 65 E. 1.2).</w:t>
      </w:r>
    </w:p>
    <w:p>
      <w:r>
        <w:rPr>
          <w:b/>
        </w:rPr>
        <w:t>E. 1.1.3</w:t>
      </w:r>
    </w:p>
    <w:p>
      <w:r>
        <w:t>Im vorliegenden Fall ist ferner auf das UNESCO-Kulturgütertransfer-Abkom- men vom 14. November 1970 (auch UNESCO-Konvention 1970 genannt) hinzuweisen (SR 0.444.1, in Kraft getreten für die Schweiz am 3. Ja- nuar 2004, für Ägypten am 5. Juli 1973) und weiter sind das KGTG sowie die Vereinbarung zwischen dem Schweizerischen Bundesrat und der Regierung der Arabischen Republik Ägypten über die rechtswidrige Einfuhr und Durch- fuhr sowie die Rückführung von Altertümern in deren Herkunftsland, abge- schlossen am 14. April 2010 (nachfolgend «Vereinbarung EGY»; SR 0.444.132.11), in Kraft getreten durch Notenaustausch am 20. Feb- ruar 2011, zu nennen.</w:t>
      </w:r>
    </w:p>
    <w:p>
      <w:r>
        <w:rPr>
          <w:b/>
        </w:rPr>
        <w:t>E. 1.1.4</w:t>
      </w:r>
    </w:p>
    <w:p>
      <w:r>
        <w:t>Auf Beschwerdeverfahren in internationalen Rechtshilfeangelegenheiten sind die Bestimmungen des Bundesgesetzes vom 20. Dezember 1968 über das Verwaltungsverfahren (Verwaltungsverfahrensgesetz, VwVG; SR 172.021) anwendbar, wenn das IRSG nichts anderes bestimmt (siehe Art. 12 Abs. 1 IRSG).</w:t>
      </w:r>
    </w:p>
    <w:p>
      <w:r>
        <w:rPr>
          <w:b/>
        </w:rPr>
        <w:t>E. 1.2</w:t>
      </w:r>
    </w:p>
    <w:p>
      <w:r>
        <w:t>Die Rechtshilfe nach dem dritten Titel des IRSG umfasst Rechtshilfemass- nahmen, soweit sie für ein Verfahren in strafrechtlichen Angelegenheiten im Ausland erforderlich scheinen oder dem Beibringen der Beute dienen (Art. 63 IRSG i.V.m. Art. 3 Abs. 3 IRSG). Für die Rechtshilfe in Zivilsachen</w:t>
      </w:r>
    </w:p>
    <w:p>
      <w:r>
        <w:t>- 9 -</w:t>
      </w:r>
    </w:p>
    <w:p>
      <w:r>
        <w:t>und auch für die Amtshilfe (d.h. die Zusammenarbeit von Behörden unab- hängig von einem bestimmten Strafverfahren im Ausland) sind separate Re- gelungen anwendbar (vgl. HEIMGARTNER/NIGGLI, Basler Kommentar, 2015, Art. 1 IRSG N. 9 und N. 19 ff; vgl. auch Vereinbarung EGY [s. oben E. 1.1.3], welche u.a. in Art. 4 bestimmt, dass eine Vertragspartei auf Rückführung von Altertümern klagen kann, die rechtswidrig in das Hoheitsgebiet der anderen eingeführt worden sind [Ziffer 1] und dass die Vereinbarung das Recht nicht ausschliesst, gegenseitige Rechtshilfe in Strafsachen gemäss dem Vertrag zwischen der Schweizerischen Eidgenossenschaft und der Arabischen Re- publik Ägypten über Rechtshilfe in Strafsachen vom 7. Oktober 2000, zu ver- langen [Ziffer 6]). Ein Rechtshilfeersuchen hat die in Art. 28 IRSG i.V.m Art. 10 IRSV und Art. 76 IRSG genannten Informationen aufzuführen. Fällt die summarische Prüfung des Ersuchens durch das Bundesamt positiv aus und erfolgt die Weiterleitung an die zuständige ausführende Behörde (Art. 78 Abs. 2 IRSG), hat Letztere die Vorprüfung im Sinne von Art. 80 IRSG vorzu- nehmen, welche detaillierter ausfällt als die summarische Prüfung. Die für die Eintretensverfügung erforderliche Vorprüfung der ausführenden Behörde gemäss Art. 80a IRSG setzt namentlich voraus, dass der im Rechtshilfeer- suchen geschilderte Sachverhalt und die darin bezeichneten ausländischen Straftatbestände den formellen und materiellen Anforderungen von Art. 28 IRSG i.V.m. Art. 10 IRSV und Art. 76 IRSG genügen sowie den massgebenden Verträgen, Abkommen oder Bestimmungen entsprechen; dass der im Rechtshilfeersuchen dargestellte Sachverhalt prima facie die Tatbestandsmerkmale eines nach schweizerischem Recht strafbaren Tatbe- stands aufweist (doppelte Strafbarkeit); dass die beantragten Rechtshilfe- massnahmen rechtmässig und verhältnismässig sind und, dass keine Aus- schlussgründe gemäss Art. 2–6 IRSG ersichtlich sind (vgl. KUSTER, Basler Kommentar, 2015, Art. 80 IRSG N. 2-4; Urteil des Bundesgerichts 1A.125/2006 vom 10. August 2006 E. 2; BGE 142 IV 250 E. 5; 130 II 14 E. 4; 129 II 97 E. 3).</w:t>
      </w:r>
    </w:p>
    <w:p>
      <w:r>
        <w:t>Kann auf das Rechtshilfeersuchen nicht eingetreten werden, ist nach Art. 80 Abs. 2 IRSG vorzugehen. Eine Eintrittsverfügung ist summarisch zu begrün- den (Art. 80a Abs. 1 IRSG) und den von der Rechtshilfe oder den Zwangs- massnahmen betroffenen Personen schriftlich mitzuteilen (vgl. KUSTER, Bas- ler Kommentar, 2015, Art. 80a IRSG N. 1). Die ausführende Behörde ordnet die zulässigen Rechtshilfehandlungen an und führt sie aus (Art. 80a Abs. 1 und Abs. 2 IRSG). Die Beschlagnahme von Vermögenswerten und Wertge- genständen und Entscheide über die Anwesenheit von Personen, die am ausländischen Prozess beteiligt sind, sind grundsätzlich mittels Zwischen- verfügung anzuordnen und sind selbständig anfechtbar (Art. 80e Abs. 2 IRSG). Andere von der zuständigen Behörde als zulässig erachtete beantragte Rechtshilfemassnahmen werden in der Eintretensverfügung oder</w:t>
      </w:r>
    </w:p>
    <w:p>
      <w:r>
        <w:t>- 10 -</w:t>
      </w:r>
    </w:p>
    <w:p>
      <w:r>
        <w:t>in separaten Zwischenverfügungen angeordnet und sind mit der Schlussver- fügung anfechtbar (Art. 80e Abs. 1 IRSG; vgl. KUSTER, a.a.O., Art. 80a IRSG N. 1–3 und Entscheid des Bundesstrafgerichts RR.2017.329 vom 8. Mai 2018 E. 3.4.3). Mit Zustimmung des jeweilig Berechtigten ist eine ver- einfachte Ausführung im Sinne von Art. 80c IRSG möglich. Erachtet die aus- führende Behörde das Ersuchen als ganz oder teilweise erledigt, so erlässt sie eine begründete (Schluss-)Verfügung im Sinne von Art. 80d IRSG. Die Herausgabe von Gegenständen und Vermögenswerten, die zur Sicherungs- zwecken beschlagnahmt wurden, können der ausländischen Behörde auf Ersuchen am Ende des Rechtshilfeverfahrens zur Einziehung oder Rücker- stattung an den Berechtigten herausgegeben werden; dies erfolgt in der Re- gel gestützt auf einen rechtskräftigen und vollstreckbaren Entscheid des er- suchenden Staates (Art. 74a Abs. 1 und Abs. 3 IRSG; vgl. BGE 132 II 595 E. 4). Macht ein Berechtigter an den Gegenständen oder Vermögenswerten Ansprüche nach Abs. 4 geltend, so wird deren Freigabe an den ersuchenden Staat bis zur Klärung der Rechtslage aufgeschoben (Art. 74a Abs. 5 IRSG). Die Rechtshilfebehörden dürfen die Beschlagnahmungen indessen nicht un- beschränkt aufrechterhalten, sondern müssen dafür sorgen, dass das Rechtshilfeverfahren innert vernünftiger Frist zum Abschluss gelangt. Wird der Herausgabe nur bei Vorliegen eines rechtskräftigen und vollstreckbaren Entscheids des ersuchenden Staates stattgegeben und steht ein solcher Entscheid (noch) aus, ist der Fortgang des ausländischen Verfahrens auf- merksam zu verfolgen. Wird das ausländische Verfahren nicht (mehr) voran- getrieben, so dass mit dem ausländischen Entscheid und der darauf gestütz- ten Herausgabe der Beschlagnahmungen nicht oder nicht innert vernünftiger Frist zu rechnen ist, müssen die Beschlagnahmungen aufgehoben werden (vgl. BGE 126 II 462 E. 4 am Ende; Entscheid des Bundesstrafgerichts RR.2019.346-347 vom 23. April 2020 E. 5.2 m.H.; TPF 2007 124 E. 8.2.4).</w:t>
      </w:r>
    </w:p>
    <w:p>
      <w:r>
        <w:rPr>
          <w:b/>
        </w:rPr>
        <w:t>E. 2.1</w:t>
      </w:r>
    </w:p>
    <w:p>
      <w:r>
        <w:t>Der Beschwerdeführer moniert ein unrechtmässiges Verweigern oder Ver- zögern einer Schlussverfügung und beanstandet den in der Verfügung vom 28. Juni 2021 bekundeten Willen, das Verfahren nicht in absehbarer Zeit zu erledigen (act. 1 S. 3 Ziffer 2).</w:t>
      </w:r>
    </w:p>
    <w:p>
      <w:r>
        <w:rPr>
          <w:b/>
        </w:rPr>
        <w:t>E. 2.1.1</w:t>
      </w:r>
    </w:p>
    <w:p>
      <w:r>
        <w:t>Gegen das unrechtmässige Verweigern oder Verzögern einer anfechtbaren Verfügung kann Beschwerde geführt werden (Art. 17a Abs. 3 IRSG; Art. 46a VwVG). Die Schlussverfügung der ausführenden kantonalen Be- hörde oder der ausführenden Bundesbehörde unterliegt zusammen mit den vorangehenden Zwischenverfügungen der Beschwerde an die Beschwerde- kammer des Bundesstrafgerichts (Art. 80e Abs. 1 IRSG). Demzufolge kann</w:t>
      </w:r>
    </w:p>
    <w:p>
      <w:r>
        <w:t>- 11 -</w:t>
      </w:r>
    </w:p>
    <w:p>
      <w:r>
        <w:t>gegen das unrechtmässige Verweigern oder Verzögern der Schlussverfü- gung Beschwerde geführt werden. Es liegt ein zulässiges Anfechtungsobjekt vor.</w:t>
      </w:r>
    </w:p>
    <w:p>
      <w:r>
        <w:rPr>
          <w:b/>
        </w:rPr>
        <w:t>E. 2.1.2</w:t>
      </w:r>
    </w:p>
    <w:p>
      <w:r>
        <w:t>Gemäss Art. 50 Abs. 1 VwVG ist eine Beschwerde innerhalb von 30 Tagen nach Eröffnung der Verfügung einzureichen. Art. 50 Abs. 2 VwVG sieht vor, dass gegen das unrechtmässige Verweigern oder Verzögern einer Verfü- gung jederzeit Beschwerde geführt werden kann. Die vorliegende Be- schwerde richtet sich gegen das unrechtmässige Verweigern oder Verzö- gern einer Schlussverfügung und ist somit an keine Frist gebunden.</w:t>
      </w:r>
    </w:p>
    <w:p>
      <w:r>
        <w:t>Der Vollständigkeit halber sei an dieser Stelle festgehalten, dass mit Verfü- gung vom 28. Juni 2021 der Erlass einer Schlussverfügung auf einen späte- ren Zeitpunkt in Aussicht gestellt wurde (vgl. zum Sachverhalt R). Dabei han- delt es sich nicht um einen ablehnenden Entscheid im Sinne einer soge- nannte Negativverfügung, welcher der Beschwerdefrist von Art. 50 Abs. 1 VwVG unterliegen würde (vgl. KELLER, Zürcher Kommentar,</w:t>
      </w:r>
    </w:p>
    <w:p>
      <w:r>
        <w:rPr>
          <w:b/>
        </w:rPr>
        <w:t>E. 2.1.3</w:t>
      </w:r>
    </w:p>
    <w:p>
      <w:r>
        <w:t>Im Rahmen der hier massgeblichen Bestimmungen der Rechtshilfe i.S.v. Art. 63 ff. IRSG ist zur Beschwerdeführung berechtigt, wer persönlich und direkt von einer Rechtshilfemassnahme betroffen ist und ein schutzwürdiges Interesse an deren Aufhebung oder Änderung hat (Art. 80h lit. b IRSG). An- spruch auf Erlass einer Schlussverfügung hat bloss, wer zur Beschwerde- führung berechtigt ist (vgl. Urteil des Bundesgerichts 1A.314/2000 vom</w:t>
      </w:r>
    </w:p>
    <w:p>
      <w:r>
        <w:rPr>
          <w:b/>
        </w:rPr>
        <w:t>E. 2.2</w:t>
      </w:r>
    </w:p>
    <w:p>
      <w:r>
        <w:t>Im Ergebnis ist der Beschwerdeführer nicht zur Beschwerde legitimiert, wo- mit auf die Beschwerde nicht einzutreten ist.</w:t>
      </w:r>
    </w:p>
    <w:p>
      <w:r>
        <w:t>3. Vollständigkeitshalber ist darauf hinzuweisen, dass die ägyptische Behörde mit Rechtshilfeersuchen vom 20. April 2016 zwar u.a. darum ersucht, Mass- nahmen für die Rückführung der dort genannten Objekte nach Ägypten zu treffen, indessen den Akten kein Ersuchen auf Herausgabe (Überführung) dieser Objekte zu entnehmen ist. Ob ein Strafverfahren in Ägypten eröffnet wurde, ist aus den Akten nicht ersichtlich. Eine Zwischenverfügung bzw. eine konkrete Anordnung zur Ausführung einer Rechthilfehandlung im internatio- nalen Rechtshilfeverfahren ist nicht aktenkundig. Aufgrund der Aufhebung der Beschlagnahme im inländischen Strafverfahren VT.2017.9068 gegen den Beschwerdeführer (zuhanden des «mit dem Rechtshilfeverfahren IRH2016003413 / RQ.2015.12343 betrauten Verfahrensleiters der Kriminal- polizei des Kantons Basel-Stadt»; vgl. zum Sachverhalt K), sind die fragli- chen Objekte möglicherweise derzeit sichergestellt. Eine Verfügung über die Beschlagnahme in einem anderen Verfahren bzw. im internationalen Rechtshilfeverfahren liegt nicht vor. In Bezug auf die Bestimmungen und die Rechtsprechung zur Herausgabe wird auf Erwägung 1.2 am Ende verwie- sen.</w:t>
      </w:r>
    </w:p>
    <w:p>
      <w:r>
        <w:t>4. Bei diesem Ausgang des Verfahrens ist der Beschwerdeführer kostenpflich- tig (Art. 63 Abs. 1 VwVG i.V.m. Art. 12 Abs. 1 IRSG). Für die Berechnung der Gerichtsgebühren gelangt das Reglement des Bundesstrafgerichts vom</w:t>
      </w:r>
    </w:p>
    <w:p>
      <w:r>
        <w:t>- 16 -</w:t>
      </w:r>
    </w:p>
    <w:p>
      <w:r>
        <w:t>31. August 2010 über die Kosten, Gebühren und Entschädigungen in Bun- desstrafverfahren (BStKR; SR 173.713.162) zur Anwendung (Art. 65 Abs. 5 VwVG i.V.m. Art. 53 Abs. 2 lit. a, Art. 73 Abs. 1 lit. a und lit. b StBOG). Die Gerichtsgebühr ist vorliegend, in Anwendung von Art. 73 Abs. 2 StBOG sowie der Art. 5 und Art. 8 Abs. 3 BStKR, auf Fr. 1'000.-- festzusetzen. Der geleistete Kostenvorschuss von Fr. 1'000.-- (act. 3) ist daran anzurechnen.</w:t>
      </w:r>
    </w:p>
    <w:p>
      <w:r>
        <w:t>- 17 -</w:t>
      </w:r>
    </w:p>
    <w:p>
      <w:r>
        <w:rPr>
          <w:b/>
        </w:rPr>
        <w:t>E. 3</w:t>
      </w:r>
    </w:p>
    <w:p>
      <w:r>
        <w:t>Aufl. 2020, Art. 396 StPO N. 9).</w:t>
      </w:r>
    </w:p>
    <w:p>
      <w:r>
        <w:rPr>
          <w:b/>
        </w:rPr>
        <w:t>E. 5</w:t>
      </w:r>
    </w:p>
    <w:p>
      <w:r>
        <w:t>März 2001 E. 3a). Die Rechtsverweigerungs- oder Rechtsverzögerungs- beschwerde ist nur möglich, wenn eine Beschwerde auch in der Hauptsache zulässig wäre (vgl. UHLMANN/WÄLLE-BÄR, Praxiskommentar zum Bundesge- setz über das Verwaltungsverfahren, 2016, Art. 46a VwVG N. 5). Eine Rechtsverweigerungs- bzw. Rechtsverzögerungsbeschwerde setzt somit vo- raus, dass ein Anspruch auf Erlass einer Verfügung besteht (vgl. BGE 135 II 60 E. 3.1.2). Weiter bedingt sie, dass die rechtssuchende Person zuvor zu- mindest einmal bei der befassten Instanz interveniert hat, um sie zum ge- wünschten Handeln aufzufordern (vgl. BGE 131 V 407 E. 1.1; Urteil des Bun- desgerichts 1B_24/2013 vom 12. Februar 2013 E. 4 [zur StPO]; Entscheid des Bundesstrafgerichts RR.2014.268-271 vom 27. März 2014 E. 1.3; wei- tergehend [Mahnung erforderlich]: MOSER/BEUSCH/KNEUBÜHLER, Prozessie- ren vor dem Bundesverwaltungsgericht, 2. Auflage 2013, N. 5.20).</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(vgl. Ent- scheid des Bundesstrafgerichts RR.2017.118 vom 6. Februar 2018 E. 4.3 m.w.H.). Zu bejahen ist die Beschwerdebefugnis jeder natürlichen oder juris- tischen Person, die von einer Rechtshilfemassnahme direkt berührt ist. Als</w:t>
      </w:r>
    </w:p>
    <w:p>
      <w:r>
        <w:t>- 12 -</w:t>
      </w:r>
    </w:p>
    <w:p>
      <w:r>
        <w:t>«Rechtshilfemassnahme», von der man gemäss Art. 80h lit. b IRSG als Be- schwerdeführer persönlich und direkt betroffen sein muss, gelten sämtliche Massnahmen, die der Unterstützung eines durch den ersuchenden Staat ge- führten Strafverfahrens oder bei der Erlangung von Deliktserträgen durch den ersuchenden Staat dienen. Dazu gehört etwa auch die Zustellung von Schriftstücken (vgl. BUSSMANN, Basler Kommentar, 2015, Art. 80h IRSG N. 29). Die Praxis des Bundesgerichts verlangt für die Anerkennung der Be- schwerdelegitimation im Sinne von Art. 80h lit. b IRSG eine «spezifische Be- ziehungsnähe» des Rechtsuchenden. Eine bloss mittelbare Betroffenheit ge- nügt nicht (vgl. BGE 137 IV 134 E. 5.2.1 S. 137 f. m.w.H.).</w:t>
      </w:r>
    </w:p>
    <w:p>
      <w:r>
        <w:t>Bei Hausdurchsuchungen gelten als persönlich und direkt betroffen i.S.v. Art. 80h IRSG der Eigentümer oder der Mieter (Art. 9a lit. b IRSV). Die Ei- gentümer- und Mieterstellung bezieht sich dabei auf die durchsuchten Räumlichkeiten (vgl. BGE 137 IV 134 E. 6.2). Werden anlässlich der Haus- durchsuchung sichergestellte (Wert-)Gegenstände beschlagnahmt und in der Folge deren rechtshilfeweise Herausgabe angeordnet, ist zur Be- schwerde gegen die angeordnete Übermittlung legitimiert, wer sich der Hausdurchsuchung und damit der Zwangsmassnahme unterziehen musste. Massgeblich ist die tatsächliche Verfügungsgewalt im Zeitpunkt einer Be- schlagnahme (vgl. Entscheid des Bundesstrafgerichts RR.2021.79 vom 18. Januar 2022 E. 2.1.1 m.V.a. TPF 2014 113 E. 3.2.2 S. 117 f. m.w.H.).</w:t>
      </w:r>
    </w:p>
    <w:p>
      <w:r>
        <w:t>Geht der Beschlagnahme keine Hausdurchsuchung voraus, trifft auch eine solche Beschlagnahme den Inhaber des zu beschlagnahmenden Objekts. Inhaber ist jene Person, welche Gewahrsam oder die tatsächliche Herrschaft über einen Gegenstand innehat. Er hat sich unmittelbar der angeordneten Zwangsmassnahme zu unterwerfen. Schliesslich trifft auch ihn eine allfällige Herausgabepflicht. Entsprechend hat bei Beschlagnahme grundsätzlich der Inhaber des beschlagnahmten Objekts – in Analogie zur Rechtslage bei Hausdurchsuchungen – als persönlich und direkt betroffen zu gelten (vgl. Entscheid des Bundesstrafgerichts RR.2021.79 vom 18. Januar 2022 E. 2.1.1 m.V.a. TPF 2014 113 E. 3.2.2 S. 118).</w:t>
      </w:r>
    </w:p>
    <w:p>
      <w:r>
        <w:t>Aufgrund des akzessorischen Charakters einer Rechtsverweigerungs- bzw. Rechtsverzögerungsbeschwerde ist im Folgenden zu beurteilen, ob der Be- schwerdeführer Anspruch auf eine Schlussverfügung hat bzw. gegen eine Schlussverfügung im fraglichen Verfahren beschwerdeberechtigt wäre.</w:t>
      </w:r>
    </w:p>
    <w:p>
      <w:r>
        <w:t>a) Die ersuchende ägyptische Behörde gibt zum Sachverhalt zusammenge- fasst an, das Auktionshaus «A.» in Z. habe am 26. September 2015 ver- schiedene Objekte veräussert, die aus Ausgrabungen der Nekropole Mem- phis stammen würden und bei denen es sich um antike ägyptische Kulturgü- ter handle. Ein dreiköpfiges Komitee des Obersten Antiquitätenrates habe die auf der Webseite des Auktionshauses A. in Z. zum Verkauf angebotenen Gegenstände geprüft und festgestellt, dass es sich bei 16 Stücken um antike</w:t>
      </w:r>
    </w:p>
    <w:p>
      <w:r>
        <w:t>- 13 -</w:t>
      </w:r>
    </w:p>
    <w:p>
      <w:r>
        <w:t>ägyptische Artefakte handle, die von der Nekropole von Memphis stammen und dem Schutz des Gesetzes 117/1983 unterstehen würden (Akten StA BS Rubrik zur Sache, Rechtshilfeersuchen S. 1). Die ägyptische Generalstaats- anwaltschaft qualifizierte den geschilderten Sachverhalt als Entwendung staatlicher Güter und Handel mit antiken Kunstwerken, was gemäss Art. 112/1, 116 und Art. 118 des ägyptischen Strafgesetzbuches sowie Art. 1, 6, 8/1, 2, 35, 40, 41, 42, 43/1 und Art. 44 des Gesetzes 117/1983 zum Schutz antiker Werke, revidiert durch Gesetz 3/2010, strafbar sei (Akten StA BS Rubrik zur Sache, Rechtshilfeersuchen S. 2). Mit Rechtshilfeersu- chen vom 20. April 2016 stellte die ersuchende ägyptische Behörde folgende Anträge (Akten StA BS Rubrik zur Sache, Rechtshilfeersuchen S. 4): - Jegliche Verkaufs- oder Angebotshandlung der im Gesuch bezeichne- ten Kunstwerke wie auch deren Pfändung sei zu unterbinden und es seien sämtliche Massnahmen für deren Rückführung nach Ägypten zu treffen («Arrêter toute procédure de vente ou d’offre de vente concernant les œuvre d’arts susmentionné ainsi que la saisie de ces œuvres, et prendre toutes les mesures nécessaires pour sa restitution à la République Arabe d’Égypte»); - Es seien ihr sämtliche zur Verfügung stehenden Informationen mitzutei- len betreffend diejenige Person, die diese Kunstwerke im eigenen Na- men anbiete oder in deren Auftrag das Verkaufsangebot erfolge, den Ausstellungsort und darüber, wie jene Person in den Besitz der Kunst- gegenstände gekommen sei («Nous communiquer toutes les informations disponibles concernant la personne qui présente ces œuvre d’art à la vente à son nom ou pour le compte de laquelle l’offre de vente a été faite et le lieu ou les œuvres d’art ont été exposées; et toutes informations concernant la façon par laquelle cette personne a obtenu ces œuvres d’art»); - Hinsichtlich der im Rechtshilfeersuchen genannten strafbaren Handlun- gen seien die Täter und Teilnehmer zu ermitteln und deren Personalien mit Angabe der jeweiligen Rolle mitzuteilen («Enquèter sur Ies auteurs et complices des infractions énoncées ci-dessus, nous communiquer leurs coor- données et préciser le rôle de chacun d’entre eux»); - Es seien ihr eine beglaubigte Kopie zur Ermittlung oder zu anderen in dieser Angelegenheit von den schweizerischen Behörden geführten Verfahren zu übermitteln («Nous communiquer une copie authentique de l’instruction ou de toute autre procédure réalisée par les autorités suisses dans cette affaire»). b) Nach summarischer Prüfung des Ersuchens leitete das BJ das Rechtshil- feersuchen der Generalstaatsanwaltschaft von Ägypten vom 20. April 2016 in Sachen «A. Galerie Z.» an die Beschwerdegegnerin als zuständige aus- führende Behörde weiter (vgl. zum Sachverhalt E).</w:t>
      </w:r>
    </w:p>
    <w:p>
      <w:r>
        <w:t>- 14 -</w:t>
      </w:r>
    </w:p>
    <w:p>
      <w:r>
        <w:t>c) Die Eintretensverfügung der Beschwerdegegnerin vom 17. Juli 2017 im Verfahren RQ.2015.12343 erfolgte in Sachen «Strafverfahren gegen unbe- kannte Täterschaft wegen Widerhandlung gegen das Kulturgütertransferge- setz betreffend Rechtshilfe mit Ägypten» und hielt fest, dass die General- staatsanwaltschaft von Ägypten im Rahmen eines Strafverfahrens gegen un- bekannte Täterschaft wegen Widerhandlung gegen das KGTG ein Rechts- hilfeersuchen gestellt habe und die Beschlagnahme sowie die Herausgabe (Überstellung) von 16 Kulturgütern – die mutmasslich (gemäss Rechtshil- feersuchen) durch Raubgraubungen nach Europa gelangt seien – bean- trage. Die Beschwerdegegnerin verfügte, dem Begehren zu entsprechen und in Anwendung von Art. 54 f. StPO sowie Art. 80 IRSG Rechtshilfe zu leisten. Den Entscheid teilte die Beschwerdegegnerin – neben dem BJ und dem BAK – der A. AG mit (Akten StA BS Rubrik zur Sache, dritte Untertren- nung; vgl. zum Sachverhalt H). Von der Eintretensverfügung vom 17. Juli 2017 betroffen ist daher die A. AG. Inwiefern der Beschwerdeführer Anspruch auf eine Schlussverfügung haben soll bzw. derzeit legitimiert wäre, Beschwerde gegen eine Schlussverfügung im bei der Beschwerdegegnerin hängigen Rechtshilfeverfahren RQ.2015.12343 zu erheben, ist nicht ersichtlich. Der Beschwerdeführer lässt dazu ausführen, im Falle einer Schlussverfügung würde er persönlich und direkt von einer Rechtshilfemassnahme betroffen sein und hätte daher i.S.v. Art. 80h IRSG ein schutzwürdiges Interesse an deren Aufhebung oder Än- derung. Er sei daher im Umkehrschluss auch zur vorliegenden Rechtsver- weigerungs- bzw. Rechtsverzögerungsbeschwerde legitimiert (act. 1 Rz. 5). Derzeit ist nicht ersichtlich, inwiefern der Beschwerdeführer durch die bean- tragten Rechtshilfemassnahmen unmittelbar betroffen ist. Ausführungen zu den Besitzverhältnissen an den Objekten, die von den Anträgen des Rechts- hilfeersuchens betroffen sind, finden sich in der Beschwerde keine. Zu den Eigentumsverhältnissen lässt der Beschwerdeführer in der Beschwerde aus- führen, die Gegenstände würden nicht allesamt im Eigentum des Beschwer- deführers bzw. der Aa. AG stehen, sondern seien von verschiedenen Einlie- ferern in die Auktion gegeben worden (act. 1 Rz. 21). Mit diesen Angaben wird nicht glaubhaft gemacht, dass der Beschwerdeführer persönlich Eigen- tümer der fraglichen (und ursprünglich zum Verkauf bestimmten) Auktions- objekte ist. Die Akten lassen viel eher den Schluss zu, dass die Aa. AG bis zur Beschlagnahme im Strafverfahren VT.2017.9068 gegen den Beschwer- deführer unmittelbar im Besitz der Objekte war, die Gegenstand des Rechts- hilfeersuchens sind. Im Rahmen des Strafverfahrens VT.2017.9068 wurden sie schliesslich im August 2017 am Sitz der A. AG – und gleichzeitiger Stand- ort der A. Galerie – an der […] in Z. sichergestellt (act. 1.4). Eine juristische Person kann nicht direkt, sondern nur durch ihre Organe handeln; demen- sprechend wird auch der Besitz, sei er selbständig oder unselbständig, durch ein Organ ausgeübt. Besitzer ist dieses aber nicht. Die ganze Rechtsstel- lung, auf die der Besitz beruht, betrifft die juristische Person und nicht das Organ (vgl. ERNST, Basler Kommentar, 6. Aufl. 2019, Art. 919 ZGB N. 31;</w:t>
      </w:r>
    </w:p>
    <w:p>
      <w:r>
        <w:t>- 15 -</w:t>
      </w:r>
    </w:p>
    <w:p>
      <w:r>
        <w:t>STARK/LINDENMANN, Berner Kommentar, 2016, Art. 919 ZGB N. 47). In den durch die Beschwerdegegnerin eingereichten Verfahrensakten RQ.2015.12343 befinden sich zudem Kopien oder Ausdrucke von Einliefe- rungsformularen, Schreiben, E-Mails, Auktionskataloge, Quittungen u.ä., die im Zusammenhang mit den fraglichen Objekten stehen (Akten StA BS Rubrik zur Sache, zweite Untertrennung). Wann und auf welchem Weg diese Dokumente in die Akten gelangten sind, ist nicht ersichtlich. Aufgrund der Ablagestelle ist anzunehmen, dass sie im Zusammenhang mit der Aufforde- rung der StA BS (Staatsanwalt B.) vom 12. Oktober 2016 an die A. AG Ga- lerie (vgl. zum Sachverhalt F) zu Handen des Verfahrens R150921 001 bzw. für polizeiliche Vorermittlungen eingereicht worden waren. Den Unterlagen ist zu entnehmen, dass mehrere der fraglichen Objekte mit Verkaufsauftrag von Dritten an die Aa. AG eingewiesen worden waren und von der Aa. AG zur Versteigerung angeboten wurden, wobei die Objekte in den Räumlich- keiten der A. Galerie in Z. besichtigt werden konnten. d) Aus dem Obgesagten ergibt sich somit keine unmittelbare Betroffenheit des Beschwerdeführers im Rechthilfeverfahren RQ.2015.12343.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