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RR.2022.106 vom 20. Juni 2022</w:t>
      </w:r>
    </w:p>
    <w:p>
      <w:r>
        <w:t>Bundesstrafgericht, 2022-06-20, DE</w:t>
      </w:r>
    </w:p>
    <w:p>
      <w:r>
        <w:rPr>
          <w:b/>
        </w:rPr>
        <w:t xml:space="preserve">Quelle: </w:t>
      </w:r>
      <w:r>
        <w:t>https://mcp.opencaselaw.ch/entscheid/bstger_RR.2022.106</w:t>
      </w:r>
    </w:p>
    <w:p>
      <w:r>
        <w:t>FR: TPF RR.2022.106 du 20 juin 2022</w:t>
      </w:r>
    </w:p>
    <w:p>
      <w:r>
        <w:t>IT: TPF RR.2022.106 del 20 giugno 2022</w:t>
      </w:r>
    </w:p>
    <w:p>
      <w:pPr>
        <w:pStyle w:val="Heading2"/>
      </w:pPr>
      <w:r>
        <w:t>Regeste</w:t>
      </w:r>
    </w:p>
    <w:p>
      <w:r>
        <w:t>Internationale Rechtshilfe in Strafsachen an Deutschland; Entsiegelung (Art. 9 IRSG i.V.m. Art. 248 StPO); Aufschiebende Wirkung (Art. 80l IRSG)</w:t>
      </w:r>
    </w:p>
    <w:p>
      <w:pPr>
        <w:pStyle w:val="Heading2"/>
      </w:pPr>
      <w:r>
        <w:t>Erwägungen</w:t>
      </w:r>
    </w:p>
    <w:p>
      <w:r>
        <w:rPr>
          <w:b/>
        </w:rPr>
        <w:t>E. 21</w:t>
      </w:r>
    </w:p>
    <w:p>
      <w:r>
        <w:t>Oktober 2019; RR.2019.195 vom 14. August 2019 E. 2.1; RR.2018.177 vom 28. Juni 2018);</w:t>
      </w:r>
    </w:p>
    <w:p>
      <w:r>
        <w:t>- dies umso mehr im vorliegenden Fall zu gelten hat, als das Zwangsmass- nahmengericht nicht abschliessend über das Entsiegelungsbegehren ent- schieden, sondern lediglich die künftige Durchführung einer richterlichen Tri- age zwecks Aussonderung allfälliger Anwaltskorrespondenz angeordnet hat (vgl. act. 1.1, Rz. 17 und 16, wonach das Zwangsmassnahmengericht die Parteien über die konkrete Ausgestaltung der richterlichen Triage separat informieren werde);</w:t>
      </w:r>
    </w:p>
    <w:p>
      <w:r>
        <w:t>- der Beschwerdeführer geltend macht, ihm drohe für den Fall der Anwesen- heit von Personen, die am ausländischen Prozess beteiligt sind, an dieser Triage ein nicht wieder gutzumachender Nachteil, der vorliegend die Zuläs- sigkeit der sofortigen Beschwerde gegen die Verfügung des Zwangsmass- nahmengerichts erfordere (act. 1, Rz. 5 ff.);</w:t>
      </w:r>
    </w:p>
    <w:p>
      <w:r>
        <w:t>- die allfällige Anwesenheit von Personen, die am ausländischen Prozess be- teiligt sind, offensichtlich nicht Gegenstand der angefochtenen Verfügung des Zwangsmassnahmengerichts, sondern – wenn überhaupt und wie der</w:t>
      </w:r>
    </w:p>
    <w:p>
      <w:r>
        <w:t>- 4 -</w:t>
      </w:r>
    </w:p>
    <w:p>
      <w:r>
        <w:t>Beschwerdeführer selbst erwähnt (act. 1, Rz. 6 und 10) – der Eintretensver- fügung der Staatsanwaltschaft des Kantons Schwyz vom 6. September 2021 bildet;</w:t>
      </w:r>
    </w:p>
    <w:p>
      <w:r>
        <w:t>- die vom Beschwerdeführer in Frage gestellte Rechtshilfefähigkeit der im Rechtshilfeersuchen geschilderten Straftaten (siehe act. 1, Rz. 13 f. und 22 ff.) erst im Rahmen des abschliessenden Entscheides über die Gewährung der Rechtshilfe zu beurteilen sein wird (siehe zur grundsätzlichen Beschrän- kung der Anfechtungsmöglichkeit auf den Zeitpunkt der Erledigung des Rechtshilfeersuchens die Entscheide des Bundesstrafgerichts RR.2014.280 vom 15. Januar 2015 E. 2.1; RR.2014.47 vom 6. Juni 2014 E. 3.1; jeweils m.w.H.);</w:t>
      </w:r>
    </w:p>
    <w:p>
      <w:r>
        <w:t>- sich die Beschwerde nach dem Gesagten als offensichtlich unzulässig er- weist, weshalb auf sie ohne Durchführung eines Schriftenwechsels (Art. 57 Abs. 1 VwVG e contrario) nicht einzutreten ist;</w:t>
      </w:r>
    </w:p>
    <w:p>
      <w:r>
        <w:t>- das Gesuch um Erteilung der aufschiebenden Wirkung mit dem vorliegenden Entscheid hinfällig wird und als gegenstandslos abzuschreiben ist;</w:t>
      </w:r>
    </w:p>
    <w:p>
      <w:r>
        <w:t>- bei diesem Ausgang des Verfahrens die Gerichtskosten dem Beschwerde- führer aufzuerlegen sind (Art. 63 Abs. 1 VwVG);</w:t>
      </w:r>
    </w:p>
    <w:p>
      <w:r>
        <w:t>- die Gerichtsgebühr für das Beschwerdeverfahren auf Fr. 1'000.– festzuset- zen ist (Art. 63 Abs. 5 VwVG i.V.m. Art. 73 StBOG sowie Art. 5 und 8 Abs. 3 lit. a des Reglements des Bundesstrafgerichts vom 31. August 2010 über die Kosten, Gebühren und Entschädigungen in Bundesstrafverfahren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