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RR.2021.78 vom 1. Juni 2021</w:t>
      </w:r>
    </w:p>
    <w:p>
      <w:r>
        <w:t>Bundesstrafgericht, 2021-06-01, DE</w:t>
      </w:r>
    </w:p>
    <w:p>
      <w:r>
        <w:rPr>
          <w:b/>
        </w:rPr>
        <w:t xml:space="preserve">Quelle: </w:t>
      </w:r>
      <w:r>
        <w:t>https://mcp.opencaselaw.ch/entscheid/bstger_RR.2021.78</w:t>
      </w:r>
    </w:p>
    <w:p>
      <w:r>
        <w:t>FR: TPF RR.2021.78 du 1 juin 2021</w:t>
      </w:r>
    </w:p>
    <w:p>
      <w:r>
        <w:t>IT: TPF RR.2021.78 del 1 giugno 2021</w:t>
      </w:r>
    </w:p>
    <w:p>
      <w:pPr>
        <w:pStyle w:val="Heading2"/>
      </w:pPr>
      <w:r>
        <w:t>Regeste</w:t>
      </w:r>
    </w:p>
    <w:p>
      <w:r>
        <w:t>Auslieferung an Deutschland. Auslieferungsentscheid (Art. 55 IRSG).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Februar 1982 (Rechtshilfeverordnung, IRSV; SR 351.11) Anwendung finden; - das innerstaatliche Recht nach dem Günstigkeitsprinzip auch dann zur An- wendung gelangt, wenn dieses geringere Anforderungen an die Rechtshilfe stellt (BGE 142 IV 250 E. 3; 140 IV 123 E. 2; 137 IV 33 E. 2.2.2; 136 IV 82 E. 3.1); die Wahrung der Menschenrechte vorbehalten bleibt (BGE 135 IV 212 E. 2.3; 123 II 595 E. 7c; TPF 2016 65 E. 1.2; 2008 24 E. 1.1); - für das Beschwerdeverfahren zudem die Bestimmungen des Bundesgeset- zes vom 20. Dezember 1968 über das Verwaltungsverfahren (Verwaltungs- verfahrensgesetz, VwVG; SR 172.021; vgl. Art. 39 Abs. 2 lit. b i.V.m. Art. 37 Abs. 2 lit. a Ziff. 1 StBOG) gelten;</w:t>
      </w:r>
    </w:p>
    <w:p>
      <w:r>
        <w:t>- 4 -</w:t>
      </w:r>
    </w:p>
    <w:p>
      <w:r>
        <w:t>- gegen Auslieferungsentscheide des BJ innert 30 Tagen seit der Eröffnung des Entscheides bei der Beschwerdekammer des Bundesstrafgerichts Be- schwerde geführt werden kann (Art. 55 Abs. 3 i.V.m. Art. 25 Abs. 1 IRSG; Art. 50 Abs. 1 VwVG); - der Beschwerdeführer als von der Auslieferung Betroffener beschwerdebe- fugt ist; auf die frist- und formgerecht eingereichte Beschwerde einzutreten ist; - der Beschwerdeführer mit seiner Beschwerde geltend macht, er sei lebens- bedrohlich erkrankt und drohe im Zuge des Auslieferungsverfahrens zu ster- ben; er sei namentlich besorgt, aufgrund der mit der Auslieferung verbunde- nen Aufregung und der bei ihm bestehenden Klaustrophobie einer Herzatta- cke zu unterliegen oder sich im Zuge der mit der Auslieferung verbundenen Panikattacken zu suizidieren (act. 1); - der Beschwerdeführer in der Beschwerde vom 19. Mai 2021 somit lediglich seinen psychischen und physischen Gesundheitszustand als Auslieferungs- hindernis geltend gemacht; - das EAUe und das IRSG keine Möglichkeit vorsehen, eine Auslieferung aus gesundheitlichen Gründen zu verweigern und weder die Schweiz noch Deutschland einen entsprechenden Vorbehalt zum EAUe gemacht haben; - daher ein Auslieferungsersuchen nach ständiger Rechtsprechung grund- sätzlich nicht wegen des schlechten Gesundheitszustands des Verfolgten abgelehnt werden kann; es Sache des ersuchenden Staates dafür zu sorgen ist, dass die auszuliefernde Person eine angemessene medizinische Be- handlung bekommt und ihrem Gesundheitszustand entsprechend unterge- bracht oder allenfalls, mangels Hafterstehungsfähigkeit, aus der Haft entlas- sen wird (vgl. nicht veröffentlichte E. 8 von BGE 129 II 56; Urteil des Bun- desgerichts 1A.116/2003 vom 26. Juni 2003 E. 2.1 mit Hinweisen); - die Frage, ob der Beschwerdeführer im Zeitpunkt des Vollzugs des rechts- kräftigen Entscheids transportfähig ist bzw. ob der Vollzug deswegen aufge- schoben werden müsste (vgl. HEIMGARTNER, Basler Kommentar, 2015, Art. 56 IRSG N. 9), nicht Gegenstand des hier angefochtenen Auslieferungs- entscheids bildet und der Beschwerdegegner die Transportfähigkeit des Be- schwerdeführers – falls nötig – zu gegebener Zeit abzuklären haben wird; - im Übrigen nicht ersichtlich ist, inwiefern die vorgebrachten gesundheitlichen Beschwerden wie Klaustrophobie, Herzprobleme und Bluthochdruck dem</w:t>
      </w:r>
    </w:p>
    <w:p>
      <w:r>
        <w:t>- 5 -</w:t>
      </w:r>
    </w:p>
    <w:p>
      <w:r>
        <w:t>Vollzug der Auslieferung des Beschwerdeführers entgegenstünden, denen nicht mit medizinischer Unterstützung begegnet werden könnte; - dem vom Beschwerdeführer ins Recht gelegten ärztlichen Attest vom 22. Februar 2021 suizidale Tendenzen oder Absichten nicht zu entnehmen sind (act. 1.4=8.3); - sich die Beschwerde nach dem Gesagten als unbegründet erweist; - sich aus den vorliegenden Akten auch anderweitig keine Auslieferungshin- dernisse ergeben; - die Beschwerde demnach ohne Durchführung eines Schriftenwechsels ab- zuweisen ist (vgl. Art. 57 Abs. 1 VwVG e contrario); - der Beschwerdeführer bei diesem Ausgang des Verfahrens die Verfahrens- kosten zu tragen hat (Art. 63 Abs. 1 VwVG); die Gerichtsgebühr auf Fr. 1'000.-- festzusetzen und dem Beschwerdeführer aufzuerlegen ist (vgl. Art. 63 Abs. 5 VwVG i.V.m. Art. 73 StBOG sowie Art. 5 und 8 Abs. 3 lit. a BStKR).</w:t>
      </w:r>
    </w:p>
    <w:p>
      <w:r>
        <w:t>- 6 -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