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RR.2021.63 vom 10. Mai 2021</w:t>
      </w:r>
    </w:p>
    <w:p>
      <w:r>
        <w:t>Bundesstrafgericht, 2021-05-10, DE</w:t>
      </w:r>
    </w:p>
    <w:p>
      <w:r>
        <w:rPr>
          <w:b/>
        </w:rPr>
        <w:t xml:space="preserve">Quelle: </w:t>
      </w:r>
      <w:r>
        <w:t>https://mcp.opencaselaw.ch/entscheid/bstger_RR.2021.63</w:t>
      </w:r>
    </w:p>
    <w:p>
      <w:r>
        <w:t>FR: TPF RR.2021.63 du 10 mai 2021</w:t>
      </w:r>
    </w:p>
    <w:p>
      <w:r>
        <w:t>IT: TPF RR.2021.63 del 10 maggio 2021</w:t>
      </w:r>
    </w:p>
    <w:p>
      <w:pPr>
        <w:pStyle w:val="Heading2"/>
      </w:pPr>
      <w:r>
        <w:t>Regeste</w:t>
      </w:r>
    </w:p>
    <w:p>
      <w:r>
        <w:t>Internationale Rechtshilfe in Strafsachen an Deutschland. Hausdurchsuchung und Beweismittelbeschlagnahme (Art. 63 Abs. 2 lit. b IRSG). Zwischenverfügung (Art. 80e Abs. 2 IRSG).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April 2012), und die sichergestellte und allenfalls zu beschlagnahmende Pistole Walther PAK, Modell P99, inkl. Platzpatronen, ein Zufallsfund ist, der nicht Gegenstand des vorliegenden Rechtshilfeverfahrens ist (vgl. Verfah- rensakten Ordner, Lasche 5, Urk. 1 S. 2);</w:t>
      </w:r>
    </w:p>
    <w:p>
      <w:r>
        <w:t>- das Gesetz im Bereich der Rechtshilfe in Strafsachen ferner keine unmittel- bare Beschwerdemöglichkeit gegen den hier mitangefochtenen Hausdurch- suchungs- und Durchsuchungs- und Beschlagnahmebefehl vorsieht (Art. 80e Abs. 2 IRSG e contrario; Entscheide des Bundesstrafgerichts RR.2018.95-97 vom 29. März 2018; RR.2015.57 vom 19. Februar 2015; RR.2014.112 vom 29. April 2014; RR.2012.12 vom 19. April 2012);</w:t>
      </w:r>
    </w:p>
    <w:p>
      <w:r>
        <w:t>- demnach kein taugliches Anfechtungsobjekt im Sinne von Art. 80e Abs. 2 IRSG vorliegt, weshalb die angefochtenen Verfügungen vom 15. Septem- ber 2020 sowie der Hausdurchsuchungs-, und Durchsuchungs- sowie Be- schlagnahmebefehl vom 15. September 2020 nicht selbständig anfechtbar sind und auf die Beschwerde folglich nicht einzutreten ist;</w:t>
      </w:r>
    </w:p>
    <w:p>
      <w:r>
        <w:t>- bei diesem Ausgang des Verfahrens die Gerichtskosten den Beschwerde- führern 1 und 2 unter solidarischer Haftung aufzuerlegen sind (Art. 63 Abs. 1 VwVG i.V.m. Art. 36 Abs. 1 lit. b StBOG) und diese auf Fr. 1‘000.-- festzu- setzen sind.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