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RR.2021.300 vom 17. Mai 2022</w:t>
      </w:r>
    </w:p>
    <w:p>
      <w:r>
        <w:t>Bundesstrafgericht, 2022-05-17, DE</w:t>
      </w:r>
    </w:p>
    <w:p>
      <w:r>
        <w:rPr>
          <w:b/>
        </w:rPr>
        <w:t xml:space="preserve">Quelle: </w:t>
      </w:r>
      <w:r>
        <w:t>https://mcp.opencaselaw.ch/entscheid/bstger_RR.2021.300</w:t>
      </w:r>
    </w:p>
    <w:p>
      <w:r>
        <w:t>FR: TPF RR.2021.300 du 17 mai 2022</w:t>
      </w:r>
    </w:p>
    <w:p>
      <w:r>
        <w:t>IT: TPF RR.2021.300 del 17 maggio 2022</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w:t>
      </w:r>
    </w:p>
    <w:p>
      <w:r>
        <w:t>- 4 -</w:t>
      </w:r>
    </w:p>
    <w:p>
      <w:r>
        <w:t>Diese werden in concreto ergänzt durch das Übereinkommen vom 8. No- 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S. 437 f.; 145 IV 294 E. 2.1 S. 297; 142 IV 250 E. 3;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 Als persönlich und direkt betroffen im Sinne des Art. 80h lit. b IRSG gilt na- mentlich der Kontoinhaber bei der Erhebung von Kontoinformationen (Art. 9a lit. a IRSV).</w:t>
      </w:r>
    </w:p>
    <w:p>
      <w:r>
        <w:rPr>
          <w:b/>
        </w:rPr>
        <w:t>E. 2.1.2</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Urteile des Bundesge- richts 1C_345/2020 vom 24. Juni 2020 E. 1.3; 1C_181/2020 vom 17. April 2020 E. 1.2; TPF 2008 172 E. 1.3). Eine Ausnahme lässt die Praxis zu, falls einzige Kontoinhaberin eine juristische Person war, die aufgelöst worden ist, und zudem keine Anhaltspunkte dafür bestehen, dass die Liquidation dieser</w:t>
      </w:r>
    </w:p>
    <w:p>
      <w:r>
        <w:t>- 5 -</w:t>
      </w:r>
    </w:p>
    <w:p>
      <w:r>
        <w:t>Gesellschaft nur vorgeschoben wird bzw. rechtsmissbräuchlich erfolgte (BGE 137 IV 134 E. 5.2.1 S. 138 m.w.H.). In einem solchen Falle muss der wirtschaftlich an einer erloschenen Gesellschaft Berechtigte insbesondere nachweisen, dass er Begünstigter des Erlöses aus der Liquidation dieser Gesellschaft war. Die wirtschaftliche Berechtigung am fraglichen Konto al- leine reicht zur Bejahung der Beschwerdelegitimation nicht aus (Urteile des Bundesgerichts 1C_345/2020 vom 24. Juni 2020 E. 1.3; 1C_181/2020 vom 17. April 2020 E. 1.2; TPF 2009 183 E. 2.2.1; Entscheide des Bundesstraf- gerichts RR.2021.53 vom 20. Mai 2021 E. 1.6.1; RR.2018.227 vom 2. Okto- ber 2018 E. 3.2).</w:t>
      </w:r>
    </w:p>
    <w:p>
      <w:r>
        <w:rPr>
          <w:b/>
        </w:rPr>
        <w:t>E. 2.1.3</w:t>
      </w:r>
    </w:p>
    <w:p>
      <w:r>
        <w:t>Im Beschwerdeverfahren ist darüber hinaus als Partei nur zuzulassen, wer zum Zeitpunkt der Einreichung der Beschwerde partei- und prozessfähig ist (Urteil des Bundesverwaltungsgerichts A-5410/2012 vom 28. Mai 2013 E. 2 m.w.H.). Die Partei- und Prozessfähigkeit einer Gesellschaft richtet sich in Fällen wie dem vorliegenden praxisgemäss nach dem Recht des Staates, nach dessen Vorschriften die Gesellschaft organisiert ist, wenn sie die darin vorgeschriebenen Publizitäts- oder Registrierungsvorschriften erfüllt oder, falls solche Vorschriften nicht bestehen, wenn sie sich nach dem Recht die- ses Staates organisiert hat (vgl. Art. 154 Abs. 1 und Art. 155 lit. c des Bun- desgesetzes vom 18. Dezember 1987 über das Internationale Privatrecht [IPRG; SR 291]; Entscheide des Bundesstrafgerichts RR.2019.322 vom</w:t>
      </w:r>
    </w:p>
    <w:p>
      <w:r>
        <w:rPr>
          <w:b/>
        </w:rPr>
        <w:t>E. 2.2.1</w:t>
      </w:r>
    </w:p>
    <w:p>
      <w:r>
        <w:t>Bei der Kontoinhaberin A1 Limited handelte es sich um eine am 1. Okto- ber 2010 gegründete Gesellschaft mit Sitz auf den Seychellen (vgl. edierte Bankunterlagen, S. 8). Am 27. Oktober 2011 wurde auf ihren Namen die Geschäftsbeziehung Nr. 1 bei der Bank C. eröffnet (edierte Bankunterlagen, S. 132). Die Beschwerdeführerin 2 war die wirtschaftlich an den entspre- chenden Vermögenswerten berechtigte Person (vgl. u.a. edierte Bankunter- lagen, S. 20). Per 2. März 2017 habe die Gesellschaft ihren Sitz nach Zypern verlegt (vgl. act. 1 und 1.3, jeweils S. 2). In der Folge sei es zu einer Um- strukturierung (Absorptionsfusion) gekommen, bei welcher die A1 Limited alle ihre Aktiven und Passiven der A2 Limited übertragen habe und in der Folge ohne Liquidation per 23. Mai 2017 aufgelöst worden sei (vgl. act. 1, S. 2 und act. 1.3, S. 3). Der Bank C. wurde diesbezüglich am 10. Juli 2018 die Weisung erteilt, eine neue Geschäftsbeziehung für die A2 Limited zu er- öffnen und die auf die A1 Limited lautenden Vermögenswerte auf die neue Geschäftsbeziehung zu übertragen (edierte Bankunterlagen, S. 138 und 230). Per 31. Juli 2018 wurde die vorliegend zur Diskussion stehende, auf die A1 Limited lautende Geschäftsbeziehung saldiert (vgl. edierte Bankun- terlagen, S. 132).</w:t>
      </w:r>
    </w:p>
    <w:p>
      <w:r>
        <w:rPr>
          <w:b/>
        </w:rPr>
        <w:t>E. 2.2.2</w:t>
      </w:r>
    </w:p>
    <w:p>
      <w:r>
        <w:t>Nach dem Gesagten handelt es sich bei der (im Normalfall zur Beschwerde berechtigten) Kontoinhaberin um eine aufgelöste juristische Person, welche zum Zeitpunkt der Einreichung der Beschwerde weder partei- noch prozess- fähig war. Die Beschwerdeführerin 2 war die wirtschaftlich an den auf dem zur Diskussion stehenden Bankkonto liegenden Vermögenswerten berech- tigte Person. Dieser Umstand alleine reicht in dieser Konstellation jedoch nicht aus, um ausnahmsweise ihre Beschwerdelegitimation zu bejahen. Nach ständiger Rechtsprechung müsste sie insbesondere nachweisen, dass sie die Begünstigte des Erlöses aus der Liquidation der Kontoinhaberin war (siehe oben E. 2.1.2). Ein solcher Nachweis wurde von der Beschwerdefüh- rerin 2 jedoch nicht erbracht und war angesichts der mangelnden Liquidation der Gesellschaft auch nicht zu erbringen. Auf die Beschwerde ist daher nicht einzutreten, soweit sie im Namen der Beschwerdeführerin 2 erhoben wurde. Ihr fehlt es bezüglich der angefochtenen Rechtshilfemassnahme an der für die Beschwerdelegitimation notwendigen persönlichen und direkten Betrof- fenheit im Sinne von Art. 80h lit. b IRSG.</w:t>
      </w:r>
    </w:p>
    <w:p>
      <w:r>
        <w:rPr>
          <w:b/>
        </w:rPr>
        <w:t>E. 2.2.3</w:t>
      </w:r>
    </w:p>
    <w:p>
      <w:r>
        <w:t>Die Auflösung der Kontoinhaberin erfolgte ohne deren Liquidation. Vielmehr wurden alle ihre Aktiven und Passiven im Rahmen einer Absorptionsfusion durch die Beschwerdeführerin 1 übernommen. Nach schweizerischem Recht wird im Falle einer Absorptionsfusion die eine Gesellschaft durch eine an-</w:t>
      </w:r>
    </w:p>
    <w:p>
      <w:r>
        <w:t>- 7 -</w:t>
      </w:r>
    </w:p>
    <w:p>
      <w:r>
        <w:t>dere übernommen (Art. 3 Abs. 1 lit. a des Bundesgesetzes vom 3. Okto- ber 2003 über Fusion, Spaltung, Umwandlung und Vermögensübertragung [Fusionsgesetz, FusG; SR 221.301]). Mit der Fusion wird die übertragende Gesellschaft aufgelöst und im Handelsregister gelöscht (Art. 3 Abs. 2 FusG). Alle Aktiven und Passiven der übertragenden Gesellschaft gehen mit Eintra- gung der Fusion im Handelsregister von Gesetzes wegen und uno actu auf die übernehmende Gesellschaft über (Universalsukzession; vgl. Art. 22 Abs. 1 FusG und TSCHÄNI/GABERTHÜEL/ERNI, Basler Kommentar, 2. Aufl. 2015, Art. 22 FusG N. 3). Für die Annahme einer ausnahmsweisen Be- schwerdelegitimation einer wirtschaftlich an einer aufgelösten Kontoinhabe- rin berechtigten Person ist entscheidend, dass ihr der Erlös aus der Liquida- tion der Kontoinhaberin zugeflossen ist (siehe oben E. 2.1.2). Im Falle einer Absorptionsfusion muss eine solche Betrachtungsweise – trotz fehlender Rechtsträgerkontinuität (siehe hierzu den Beschluss des Bundesstrafge- richts BB.2015.80 vom 17. Februar 2016 E. 1.5.3) – zur Bejahung der Be- schwerdelegitimation der übernehmenden Gesellschaft führen, da ihr sämt- liche Vermögenswerte der übernommenen Gesellschaft kraft Universalsuk- zession übertragen werden. Im vorliegenden Fall erfolgte die Absorption der Kontoinhaberin durch die Beschwerdeführerin 1 nach zypriotischem Recht. Die hierzu durch die Beschwerdeführerin 1 eingereichte legal opinion (act. 1.3) lässt vermuten, dass die Rechtswirkungen einer Absorptionsfusion nach zypriotischem Recht denjenigen in der Schweiz entsprechen. Ob damit der Nachweis der Beschwerdelegitimation der Beschwerdeführerin 1 in hin- reichender Form erbracht worden ist, kann mit Blick auf den Ausgang des Verfahrens jedoch offengelassen werden.</w:t>
      </w:r>
    </w:p>
    <w:p>
      <w:r>
        <w:t>3. 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t>4.</w:t>
      </w:r>
    </w:p>
    <w:p>
      <w:r>
        <w:t>4.1 Die Beschwerdeführerin 1 bringt vor, dem Rechtshilfeersuchen sei gestützt auf Art. 2 IRSG nicht zu entsprechen. Die Strafverfolgung im ersuchenden Staat werde durchgeführt, um die Beschwerdeführerin 2 wegen ihrer politi- schen Anschauungen bzw. ihrer Zugehörigkeit zur politischen Opposition zu verfolgen. Zudem sei die ersuchende Behörde bekannt für ihre illegalen Me- thoden und Menschenrechtsverletzungen (act. 1, S. 6 ff.; act. 10, S. 3 f.).</w:t>
      </w:r>
    </w:p>
    <w:p>
      <w:r>
        <w:t>- 8 -</w:t>
      </w:r>
    </w:p>
    <w:p>
      <w:r>
        <w:t>4.2 Juristische Personen sind gemäss gefestigter Praxis per se nicht legitimiert, sich auf Art. 2 IRSG zu berufen (BGE 130 II 217 E. 8.2 S. 228; 129 II 268 E. 6 m.w.H.; vgl. TPF 2016 138 E. 4.2 S. 140 m.w.H.). Gemäss Rechtspre- chung der Beschwerdekammer kann sich indes auch eine juristische Person auf Art. 2 IRSG berufen, wenn sie selbst im ausländischen Verfahren be- schuldigt ist. Ihre Rügemöglichkeit beschränkt sich dabei naturgemäss aber auf die Verletzung des Rechts auf ein faires Verfahren nach Art. 6 EMRK (TPF 2016 138 E. 4.2 und E. 4.3; vgl. zuletzt u.a. die Entscheide des Bun- desstrafgerichts RR.2021.79 vom 18. Januar 2022 E. 5.2; RR.2021.11 vom 15. September 2021 E. 5.2).</w:t>
      </w:r>
    </w:p>
    <w:p>
      <w:r>
        <w:t>4.3 Bei der Beschwerdeführerin 1 handelt es sich um eine juristische Person mit Sitz in Zypern. Sie ist im ukrainischen Strafverfahren – soweit ersichtlich – nicht beschuldigt und kann sich unter diesen Voraussetzungen im Zusam- menhang mit Art. 2 IRSG nicht auf eigene schützenswerte Interessen beru- fen. Sofern die entsprechenden Ausführungen stellvertretend für die Be- schwerdeführerin 2 bzw. in deren Interesse erfolgen (siehe u.a. act. 1, S. 6 ff.), ist die Beschwerdeführerin 1 nicht zu hören (BGE 139 II 404 E. 11.1 S. 447; 137 IV 134 E. 5.2.2 m.w.H.; Entscheide des Bundesstrafgerichts RR.2021.79 vom 18. Januar 2022 E. 5.3; RR.2021.11 vom 15. September 2021 E. 5.3).</w:t>
      </w:r>
    </w:p>
    <w:p>
      <w:r>
        <w:t>5.</w:t>
      </w:r>
    </w:p>
    <w:p>
      <w:r>
        <w:rPr>
          <w:b/>
        </w:rPr>
        <w:t>E. 5</w:t>
      </w:r>
    </w:p>
    <w:p>
      <w:r>
        <w:t>Oktober 2020 E. 1.4.2.1; RR.2020.121 vom 18. August 2020 E. 1.4.3; RR.2018.44 vom 19. Dezember 2018 E. 1.5.2; RR.2016.283 vom 26. Mai 2017 E. 2.2).</w:t>
      </w:r>
    </w:p>
    <w:p>
      <w:r>
        <w:t>Ob die Legitimation zum Verfahren vorliegt, ist von Amtes wegen zu prüfen. Ist sie nicht ohne Weiteres ersichtlich, muss der Beschwerdeführer sie ein- gehend erörtern und belegen, wofür er beweisbelastet ist (Entscheide des Bundesstrafgerichts RR.2019.128 vom 3. Juli 2019; RR.2017.118 vom</w:t>
      </w:r>
    </w:p>
    <w:p>
      <w:r>
        <w:rPr>
          <w:b/>
        </w:rPr>
        <w:t>E. 5.1</w:t>
      </w:r>
    </w:p>
    <w:p>
      <w:r>
        <w:t>Die Beschwerdeführerin 1 macht geltend, sie werde im Rechtshilfeersuchen nicht erwähnt. Es sei unklar, inwiefern sie mit dem Gegenstand der Untersu- chung in Zusammenhang stehe (act. 1, S. 5 und 7 f.; act. 10, S. 4).</w:t>
      </w:r>
    </w:p>
    <w:p>
      <w:r>
        <w:rPr>
          <w:b/>
        </w:rPr>
        <w:t>E. 5.2</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w:t>
      </w:r>
    </w:p>
    <w:p>
      <w:r>
        <w:t>- 9 -</w:t>
      </w:r>
    </w:p>
    <w:p>
      <w:r>
        <w:t>S. 424; 136 IV 82 E. 4.1 S. 85). Ob die verlangten Auskünfte für das Straf- 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rPr>
          <w:b/>
        </w:rPr>
        <w:t>E. 5.3</w:t>
      </w:r>
    </w:p>
    <w:p>
      <w:r>
        <w:t>Der Einwand der Beschwerdeführerin 1 mag allein nach Konsultation des Rechtshilfeersuchens vom 27. November 2020 berechtigt erscheinen, findet sie dort tatsächlich keine ausdrückliche Erwähnung. Darin wird – kurz zu- sammengefasst – geschildert, dass Beamten der staatlichen Agentur für In- vestitionen und Verwaltung nationaler Projekte der Ukraine und der staatli- chen Investitionsgesellschaft sowie den Verantwortlichen der D. GmbH und der E. GmbH vorgeworfen wird, im Zeitraum 2012–2014 gemeinsam öffent- liche Gelder im Umfang von mehr als 32 Millionen USD unterschlagen zu haben. Die staatliche Investitionsgesellschaft habe diese Gelder im Zusam- menhang mit den Projekten «F.» und «G.» der D. GmbH und der E. GmbH</w:t>
      </w:r>
    </w:p>
    <w:p>
      <w:r>
        <w:t>- 10 -</w:t>
      </w:r>
    </w:p>
    <w:p>
      <w:r>
        <w:t>in Form von Darlehen zur Verfügung gestellt. Diese Gelder seien in der Folge zweckentfremdet und in erster Linie auf Konten verschiedener Gesellschaf- ten mit Sitz in Zypern überwiesen worden. Von dort aus seien die Gelder zur Verschleierung der deliktischen Herkunft über weitere Konten ausländischer Gesellschaften geflossen. Der Zusammenhang zwischen der Beschwerde- führerin 1 bzw. der A1 Limited und dem Gegenstand der Strafuntersuchung ergibt sich aus dem ergänzenden Rechtshilfeersuchen vom 1. Septem- ber 2021, welches von der Beschwerdeführerin 1 im Rahmen ihrer Rüge of- fensichtlich ausser Acht gelassen wurde. Darin erwähnt die ersuchende Be- hörde eine am 7. Juli 2016 ausgeführte Überweisung von EUR 997‘500.– von einem Konto der A1 Limited bei der Bank H. an die I. Ltd. Einen Tag zuvor sei die Summe von 1 Million USD vom vorliegend interessierenden Schweizer Konto der A1 Limited auf deren Konto bei der Bank H. überwiesen worden. Die ermittelnde Behörde geht diesbezüglich davon aus, dass Ver- mögenswerte deliktischer Herkunft auch über das Konto der A1 Limited ver- schoben worden seien. Die Auswertung der Bankunterlagen durch die Be- schwerdegegnerin ergab verschiedene Transaktionen von namhaften Beträ- gen in Bezug auf zypriotische Konten der A1 Limited sowie weiterer (mut- masslicher) Offshore-Gesellschaften. Die Herausgabe der entsprechenden Unterlagen könne für die ersuchende Behörde bei der Nachverfolgung der verschiedenen Geldflüsse im Zusammenhang mit dem Gegenstand der Strafuntersuchung nützlich sein. Den Akten und den Vorbringen der Be- schwerdeführerin 1 lässt sich nichts entnehmen, was dieser Beurteilung ent- gegenstehen könnte. Die Beschwerde erweist sich damit auch in diesem Punkt als unbegründet.</w:t>
      </w:r>
    </w:p>
    <w:p>
      <w:r>
        <w:rPr>
          <w:b/>
        </w:rPr>
        <w:t>E. 6</w:t>
      </w:r>
    </w:p>
    <w:p>
      <w:r>
        <w:t>Februar 2018 E. 4.2; RR.2016.237 vom 22. August 2017 E. 3.1). Die für die Parteistellung vorausgesetzte Partei- und Prozessfähigkeit ist zu vermu- ten, sofern keine gegenteiligen Anhaltspunkte eine Prüfung von Amtes we- gen aufdrängen. Vage Vermutungen genügen nicht, um diese Vorausset- zungen in Zweifel zu ziehen (MARANTELLI/HUBER, in: Waldmann/Weissen- berger [Hrsg.], Praxiskommentar Verwaltungsverfahrensgesetz, 2. Aufl. 2016, Art. 48 VwVG N. 6 m.w.H.). Fehlt bei Beschwerdeeinreichung die Par- tei-/Prozessfähigkeit bzw. die Beschwerdelegitimation oder wird sie in Zwei- felsfällen nicht substanziiert dargelegt, ist auf eine Beschwerde nicht einzu- treten (MARANTELLI/HUBER, a.a.O., Art. 48 VwVG N. 7 m.w.H.).</w:t>
      </w:r>
    </w:p>
    <w:p>
      <w:r>
        <w:t>- 6 -</w:t>
      </w:r>
    </w:p>
    <w:p>
      <w:r>
        <w:rPr>
          <w:b/>
        </w:rPr>
        <w:t>E. 6.1</w:t>
      </w:r>
    </w:p>
    <w:p>
      <w:r>
        <w:t>In einem weiteren, die selbe Strafuntersuchung betreffenden Beschwerde- verfahren (Geschäftsnummer RR.2022.30) hat der Vertreter der Beschwer- deführerin 1 (als Vertreter eines anderen Beschwerdeführers) mit Hinweis auf den seit 24. Februar 2022 andauernden Krieg in der Ukraine die Ausset- zung des Verfahrens verlangt, bis die Ukraine wieder ein stabiles Land sei, das die Menschenrechte und die Grundfreiheiten in vollem Umfang achte. Der entsprechende Antrag sowie die diesbezüglichen Überlegungen der Parteien, sind auch im Rahmen des vorliegenden Verfahrens zu berücksich- tigen.</w:t>
      </w:r>
    </w:p>
    <w:p>
      <w:r>
        <w:rPr>
          <w:b/>
        </w:rPr>
        <w:t>E. 6.2</w:t>
      </w:r>
    </w:p>
    <w:p>
      <w:r>
        <w:t>Vorab ist festzuhalten, dass in der Ukraine bereits seit mehreren Jahren krie- gerische Auseinandersetzungen geführt wurden (vgl. diesbezüglich den eine Auslieferung betreffenden Entscheid des Bundesstrafgerichts RR.2014.283 vom 26. Januar 2015 E. 5.6.4), was der bisherigen Leistung von Rechtshilfe</w:t>
      </w:r>
    </w:p>
    <w:p>
      <w:r>
        <w:t>- 11 -</w:t>
      </w:r>
    </w:p>
    <w:p>
      <w:r>
        <w:t>grundsätzlich nicht entgegenstand. Die mit dem Angriff Russlands am 24. Februar 2022 erfolgte Eskalation und die damit einhergehende Ver- schlechterung der Sicherheitslage im ganzen Land müsste im Falle einer Auslieferung zwingend berücksichtigt werden. Der Leistung sog. «kleiner» Rechtshilfe steht sie jedoch weiterhin nicht grundsätzlich entgegen (siehe auch das Urteil des Bundesgerichts 1C_81/2022 vom 4. März 2022, das zwar nicht auf diese Frage einging, letztinstanzlich aber die Herausgabe von Beweismitteln an die Ukraine bewilligte). In seiner Stellungnahme vom 24. März 2022 (RR.2022.30, act. 13) führte das BJ aus, es sei zu bezweifeln, ob die zuständigen ukrainischen Strafverfolgungsbehörden aufgrund der kriegerischen Ereignisse operativ tätig seien, wobei auch davon auszugehen sei, dass eine Kommunikation (auch auf dem postalischen Weg) zurzeit nicht möglich sei. Diesbezüglich kann der Website der Schweizerischen Post ent- nommen werden, dass derzeit Sendungen in die Ukraine angenommen wer- den, es aber zu Verspätungen komme. Einzig Kurier- und Expresssendun- gen seien derzeit nicht möglich. Eine Übersicht über die aktuellen Mitteilun- gen auf der Website der ersuchenden und ermittelnden Behörde (https://nabu.gov.ua/en) legt nahe, dass diese nach wie vor operativ tätig ist. Eine Sistierung von Beschwerdeverfahren betreffend kleine Rechtshilfe in Strafsachen an die Ukraine drängt sich nach dem Gesagten zum jetzigen Zeitpunkt nicht auf.</w:t>
      </w:r>
    </w:p>
    <w:p>
      <w:r>
        <w:rPr>
          <w:b/>
        </w:rPr>
        <w:t>E. 7</w:t>
      </w:r>
    </w:p>
    <w:p>
      <w:r>
        <w:t>Nach dem Gesagten ist die Beschwerde der Beschwerdeführerin 1 abzuwei- sen, soweit auf sie einzutreten ist. Auf die im Namen der Beschwerdeführe- rin 2 erhobene Beschwerde ist dagegen nicht einzutreten.</w:t>
      </w:r>
    </w:p>
    <w:p>
      <w:r>
        <w:rPr>
          <w:b/>
        </w:rPr>
        <w:t>E. 8</w:t>
      </w:r>
    </w:p>
    <w:p>
      <w:r>
        <w:t>Dem Verfahrensausgang entsprechend sind die Gerichtskosten den unter- liegenden Beschwerdeführerinnen aufzuerlegen (Art. 63 Abs. 1 VwVG). Die Gerichtsgebühr ist auf Fr. 5‘000.– festzusetzen. (Art. 63 Abs. 5 VwVG i.V.m. Art. 73 StBOG sowie Art. 5 und 8 Abs. 3 lit. a des Reglements des Bun- desstrafgerichts vom 31. August 2020 über die Kosten, Gebühren und Ent- schädigungen in Bundesstrafverfahren [BStKR; SR 173.713.162]), unter An- rechnung des geleisteten Kostenvorschusses in gleicher Höhe (act. 3 und 4).</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