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 vom 8. Juni 2021</w:t>
      </w:r>
    </w:p>
    <w:p>
      <w:r>
        <w:t>Bundesstrafgericht, 2021-06-08, FR</w:t>
      </w:r>
    </w:p>
    <w:p>
      <w:r>
        <w:rPr>
          <w:b/>
        </w:rPr>
        <w:t xml:space="preserve">Quelle: </w:t>
      </w:r>
      <w:r>
        <w:t>https://mcp.opencaselaw.ch/entscheid/bstger_RR.2021.3</w:t>
      </w:r>
    </w:p>
    <w:p>
      <w:r>
        <w:t>FR: TPF RR.2021.3 du 8 juin 2021</w:t>
      </w:r>
    </w:p>
    <w:p>
      <w:r>
        <w:t>IT: TPF RR.2021.3 del 8 giugno 2021</w:t>
      </w:r>
    </w:p>
    <w:p>
      <w:pPr>
        <w:pStyle w:val="Heading2"/>
      </w:pPr>
      <w:r>
        <w:t>Regeste</w:t>
      </w:r>
    </w:p>
    <w:p>
      <w:r>
        <w:t>Entraide judiciaire internationale en matière pénale à la Russie. Remise de moyens de preuve (art. 74 EIMP); saisie conservatoire (art. 33a OEIMP).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In casu vu la matière, peut également s'appliquer la</w:t>
      </w:r>
    </w:p>
    <w:p>
      <w:r>
        <w:t>- 4 -</w:t>
      </w:r>
    </w:p>
    <w:p>
      <w:r>
        <w:t>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la loi fédérale sur l’entraide internationale en matière pénale (EIMP; RS 0.351.1)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 118 Ib 547 consid. 1d). Lorsque le recours est interjeté contre la décision de clôture visant la remise de documents bancaires et, simultanément, contre la saisie en tant que décision incidente antérieure à la clôture (cf. art. 80e al. 1 EIMP), le recourant ne doit pas faire valoir de préjudice immédiat et irréparable (cf. art. 80e al. 1 EIMP; cf. arrêt du Tribunal pénal fédéral RR.2012.173 du 8 février 2013 consid. 1.3.2). En l’espèce, en tant que titulaire des relations bancaires dont la transmission est ordonnée, la recourante a la qualité pour recourir contre la transmission à l'autorité requérante d'informations relatives à ces comptes et contre la saisie frappant les avoirs y déposés (cf. arrêt du Tribunal pénal fédéral RR.2011.225 du 23 février 2012 consid. 1.3).</w:t>
      </w:r>
    </w:p>
    <w:p>
      <w:r>
        <w:rPr>
          <w:b/>
        </w:rPr>
        <w:t>E. 1.4</w:t>
      </w:r>
    </w:p>
    <w:p>
      <w:r>
        <w:t>Le délai de recours contre une décision de clôture de la procédure d’entraide est de 30 jours dès la communication écrite de celle-ci (art. 80k EIMP), c’est- à-dire de sa notification (ATF 136 IV 16 consid. 2.3). Remis le 4 janvier 2021</w:t>
      </w:r>
    </w:p>
    <w:p>
      <w:r>
        <w:t>- 5 -</w:t>
      </w:r>
    </w:p>
    <w:p>
      <w:r>
        <w:t>à la Poste Suisse à la suite d’une décision notifiée le 2 décembre 2020 au plus tôt, le recours a été déposé en temps utile.</w:t>
      </w:r>
    </w:p>
    <w:p>
      <w:r>
        <w:rPr>
          <w:b/>
        </w:rPr>
        <w:t>E. 1.5</w:t>
      </w:r>
    </w:p>
    <w:p>
      <w:r>
        <w:t>Le recours est ainsi recevable et il y a lieu d'entrer en matière.</w:t>
      </w:r>
    </w:p>
    <w:p>
      <w:r>
        <w:rPr>
          <w:b/>
        </w:rPr>
        <w:t>E. 2</w:t>
      </w:r>
    </w:p>
    <w:p>
      <w:r>
        <w:t>Dans un grief qu’il convient de traiter en premier lieu compte tenu de sa nature formelle, la recourante invoque une violation de son droit d’être entendue. Plus précisément, elle invoque un défaut de motivation de la décision querellée. Ainsi, alors que la CourEDH a retenu que les séquestres frappant ses biens étaient disproportionnés et illicites, le MP-GE n’aurait pas expliqué pourquoi il a donné suite à la demande, ni pourquoi il a rejeté en bloc les arguments qu’elle avait soulevés. Le MP-GE se serait ainsi borné à accepter la réponse des autorités russes, malgré les contradictions évidentes qu’elle contient (act. 1, p. 24 s.).</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donc en principe tenue d’en aviser les parties (ATF 124 II 132 consid. 2b). En matière d’entraide judiciaire, le droit d’être entendu est mis en œuvre par l’art. 80b EIMP ainsi que par les art. 26 et 27 de la loi fédérale sur la procédure administrative (PA; RS 172.021), applicables par renvoi de l’art. 12 al. 1 EIMP.</w:t>
      </w:r>
    </w:p>
    <w:p>
      <w:r>
        <w:rPr>
          <w:b/>
        </w:rPr>
        <w:t>E. 2.1.2</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w:t>
      </w:r>
    </w:p>
    <w:p>
      <w:r>
        <w:t>- 6 -</w:t>
      </w:r>
    </w:p>
    <w:p>
      <w:r>
        <w:t>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En outre,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2.2</w:t>
      </w:r>
    </w:p>
    <w:p>
      <w:r>
        <w:t>Dans la décision attaquée, le MP-GE indique que la titulaire des relations bancaires s’est vu offrir la possibilité de s’exprimer et de participer au tri des pièces à transmettre. Par courriers des 14 mars, 20 juillet, 11 octobre 2011 et 31 juillet 2013, elle s’est opposée à la transmission de la documentation et a conclu à l’irrecevabilité de la demande en raison d’une violation de l’art. 2 EIMP et de l’absence de lien entre la documentation requise et les faits décrits dans la demande d’entraide. Le MP-GE précise en outre avoir suspendu la procédure d’entraide jusqu’à droit jugé sur les procédures pendantes devant la CourEDH. Par arrêt du 17 décembre 2019, celle-ci a constaté le caractère disproportionné et illicite frappant les avoirs de la prévenue dans le cadre des procédures russes. Le MP-GE a dès lors interpellé le Parquet de la Fédération de Russie le 14 avril 2020, lequel a confirmé que la demande d’entraide du 6 mai 2010 était toujours d’actualité et sollicitait son exécution. Le MP-GE a dès lors conclu qu’il se justifiait de transmettre la documentation bancaire, propre à lui permettre de poursuivre ses investigations relatives aux comptes ayant servi aux mouvements de trésorerie sous enquête (classeur vert MP-GE, onglet « clôture »). Dans sa réponse, le MP-GE relève que, faute d’avoir élu un domicile de notification en Suisse, il n’a pas été à même d’interpeller directement la recourante, étant précisé qu’il s’en était enquis auprès de son ancien conseil. Par ailleurs, dès lors que l’autorité requérante a confirmé qu’elle maintenait sa demande et que les conditions de l’entraide étaient données, il se justifiait d’ordonner la transmission des documents en question (act. 11, p. 2-3).</w:t>
      </w:r>
    </w:p>
    <w:p>
      <w:r>
        <w:rPr>
          <w:b/>
        </w:rPr>
        <w:t>E. 2.3</w:t>
      </w:r>
    </w:p>
    <w:p>
      <w:r>
        <w:t>In casu, le MP-GE s’est dans un premier temps enquis auprès de l’ancien</w:t>
      </w:r>
    </w:p>
    <w:p>
      <w:r>
        <w:t>- 7 -</w:t>
      </w:r>
    </w:p>
    <w:p>
      <w:r>
        <w:t>conseil de la recourante de savoir si celui-ci la représentait toujours, afin de lui donner, le cas échéant, la possibilité de se déterminer une nouvelle fois sur la procédure d’entraide. Celui-ci n’étant plus consulté, l’autorité d’exécution a dès lors rendu sa décision de clôture sur la base du dossier, qu’elle a repris suite à l’arrêt de la CourEDH et après avoir interpellé l’autorité requérante quant à son intérêt à la poursuite de la procédure d’entraide. Dans sa décision de clôture, le MP-GE s’est dans un premier temps référé à la décision d’entrée en matière puis a estimé que les conditions de l’entraide étaient réunies, de sorte qu’il se justifiait d’ordonner la transmission de la documentation bancaire récoltée. L’autorité a dès lors indiqué les motifs qui l’ont guidée et sur lesquels elle a fondé sa décision. La recourante a ainsi, comme le démontre son recours circonstancié et motivé, été en mesure de se rendre compte de sa portée et l’attaquer en connaissance de cause. L’autorité précédente n’avait partant pas l’obligation de développer davantage l’arrêt de la CourEDH, dans la mesure où elle a estimé que les conditions permettant l’octroi de l’entraide étaient réunies. Il s’ensuit que le grief tiré de la violation du droit d’être entendu doit être rejeté. Dans tous les cas, une éventuelle violation, qui est en l’espèce à exclure, aurait pu être réparée dans le cadre de la présente procédure de recours, la Cour de céans disposant d’un libre pouvoir d’appréciation (v. art. 49 PA et TPF 2008 172 consid. 2.3).</w:t>
      </w:r>
    </w:p>
    <w:p>
      <w:r>
        <w:rPr>
          <w:b/>
        </w:rPr>
        <w:t>E. 3</w:t>
      </w:r>
    </w:p>
    <w:p>
      <w:r>
        <w:t>La recourante invoque ensuite une violation de l’art. 2 EIMP. Elle soutient qu’il existe plusieurs entraves à son droit à un procès équitable, et qu’elle est empêchée dans ses droits à la défense: ses droits auraient déjà été bafoués et il serait fort probable qu’ils le soient encore à l’avenir (act. 1, p. 14 ss, particulièrement p. 18 ss).</w:t>
      </w:r>
    </w:p>
    <w:p>
      <w:r>
        <w:rPr>
          <w:b/>
        </w:rPr>
        <w:t>E. 3.1</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t>- 8 -</w:t>
      </w:r>
    </w:p>
    <w:p>
      <w:r>
        <w:rPr>
          <w:b/>
        </w:rPr>
        <w:t>E. 3.2</w:t>
      </w:r>
    </w:p>
    <w:p>
      <w:r>
        <w:t>Pour invoquer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w:t>
      </w:r>
    </w:p>
    <w:p>
      <w:r>
        <w:rPr>
          <w:b/>
        </w:rPr>
        <w:t>E. 3.3</w:t>
      </w:r>
    </w:p>
    <w:p>
      <w:r>
        <w:t>Lorsque l'Etat requérant est lié à la Suisse par un traité d'entraide ou d'extradition, et qu'il est aussi partie au Pacte ONU II, comme c'est le cas de la Russie,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3.4</w:t>
      </w:r>
    </w:p>
    <w:p>
      <w:r>
        <w:t>En l’espèce et dès lors qu’elle ne se trouve pas sur le territoire de l’Etat requérant, mais qu’elle est domiciliée en Israël, la recourante n’est pas, conformément à la jurisprudence rappelée ci-dessus (cf. supra consid. 3.2), légitimée à se prévaloir de l’art. 2 EIMP. La première condition pour l’application de cette disposition est en effet que la personne se trouve sur dit territoire. Si l’OFJ, dans ses observations, relève qu’il n’est pas exclu que la procédure pénale russe sur laquelle se fonde la procédure d’entraide judiciaire puisse présenter des lacunes, et qu’il puisse dès lors se justifier d’assortir la transmission de la documentation d’exécution à des conditions garantissant un procès équitable en Russie ainsi que la possibilité d’observation du procès par une représentation suisse en Russie (v. act. 13), il n’indique pas pour quels motifs la jurisprudence constante applicable en principe aux personnes domiciliées sur le territoire de l’Etat requérant devrait désormais s’appliquer également aux personnes domiciliées hors de cet Etat. Partant, en l’absence d’éléments justifiant un revirement de jurisprudence et faute de remplir la première condition permettant l’application de l’art. 2 EIMP, le grief est mal fondé et doit être rejeté.</w:t>
      </w:r>
    </w:p>
    <w:p>
      <w:r>
        <w:t>- 9 -</w:t>
      </w:r>
    </w:p>
    <w:p>
      <w:r>
        <w:rPr>
          <w:b/>
        </w:rPr>
        <w:t>E. 4</w:t>
      </w:r>
    </w:p>
    <w:p>
      <w:r>
        <w:t>La recourante allègue en outre que le principe de la proportionnalité serait violé. Le lien entre les fonds se trouvant sur le compte dont il est question et l’enquête russe actuellement pendante ne serait pas démontré. Elle précise que les fonds s’y trouvant ne peuvent en aucun cas provenir de ses activités durant la période de 2002 à 2005, dès lors qu’ils proviennent, dans leur totalité, d’un compte ouvert en Israël, et alimenté exclusivement durant la période du 25 mai 2000 au 19 avril 2001. Enfin, la prescription étant acquise, la documentation ne permettrait pas de faire avancer l’enquête russe (act. 1, p. 21 s.).</w:t>
      </w:r>
    </w:p>
    <w:p>
      <w:r>
        <w:rPr>
          <w:b/>
        </w:rPr>
        <w:t>E. 4.1.1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(arrêt du Tribunal pénal fédéral RR.2009.320 du 2 février 2010 consid. 4.1; ZIMMERMANN, op. cit., n° 723). Le principe de la proportionnalité interdit certes à l'autorité suisse d'aller au-delà des requêtes qui lui sont adressées et d'accorder à l'Etat requérant plus que ce qu'il 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arrêt du Tribunal pénal fédéral RR.2009.286-287 du 10 février 2010 consid. 4.1). Enfin, l’entraide vise non seulement à recueillir des éléments de preuve à charge, mais également à décharge (ATF 118 Ib 547 consid. 3a; arrêt du Tribunal fédéral 1A.88/2006 du 22 juin 2006 consid. 5.3; arrêt du Tribunal pénal fédéral RR.2008.287 du 9 avril 2009 consid. 2.2.4 et la jurisprudence citée). Il ne s’agit pas seulement d’aider l’Etat requérant à prouver des faits</w:t>
      </w:r>
    </w:p>
    <w:p>
      <w:r>
        <w:t>- 10 -</w:t>
      </w:r>
    </w:p>
    <w:p>
      <w:r>
        <w:t>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rPr>
          <w:b/>
        </w:rPr>
        <w:t>E. 4.1.2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4.1.3</w:t>
      </w:r>
    </w:p>
    <w:p>
      <w:r>
        <w:t>S'agissant plus particulièrement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w:t>
      </w:r>
    </w:p>
    <w:p>
      <w:r>
        <w:t>- 11 -</w:t>
      </w:r>
    </w:p>
    <w:p>
      <w:r>
        <w:t>p. 375; 112 Ib 215 consid. 5b; 109 Ib 60 consid. 5a p. 63 et références citées)</w:t>
      </w:r>
    </w:p>
    <w:p>
      <w:r>
        <w:rPr>
          <w:b/>
        </w:rPr>
        <w:t>E. 4.2</w:t>
      </w:r>
    </w:p>
    <w:p>
      <w:r>
        <w:t>En l’espèce, l’autorité requérante a sollicité l’entraide des autorités suisses dans le cadre d’une enquête qu’elle dirige notamment contre la recourante, pour des faits s’étant déroulés notamment entre 1999 et 2005. La recourante est particulièrement soupçonnée d’avoir conclu, au noms de Sàrl créées à cet effet et directement contrôlées par elle, des contrats de prestations de services pour faire exécuter des travaux pratiquement à titre gracieux. Plus de 70 millions de roubles (soit plus de 2 millions de francs suisses) auraient été détournés de la sorte, et transférés sur des relations bancaires localisées à Genève. L’autorité requérante avait ainsi déjà identifié l’établissement bancaire auprès duquel la recourante détenait des comptes, lesquels auraient potentiellement recueillis des produits d’infractions perpétrées en Russie. Dès lors que le MP-GE ordonne la transmission de la documentation bancaire y relative, elle est indéniablement en lien avec l’enquête russe. De plus, contrairement aux allégations de la recourante, les années 2000 à 2001 font également l’objet de l’enquête russe. Il est ainsi dans l’intérêt de l’autorité requérante, et conforme au principe de l’utilité potentielle, que de recueillir tout élément présentant un rapport suffisant avec son enquête pénale qu’il soit à charge ou à décharge, et de vérifier par elle-même, sur la base d’une documentation complète, la pertinence des éléments obtenus. Par conséquent, le grief tiré d’une violation du principe de la proportionnalité doit également être rejeté.</w:t>
      </w:r>
    </w:p>
    <w:p>
      <w:r>
        <w:rPr>
          <w:b/>
        </w:rPr>
        <w:t>E. 5</w:t>
      </w:r>
    </w:p>
    <w:p>
      <w:r>
        <w:t>Enfin, la recourante se prévaut d’une violation du principe de la bonne foi. Le courrier des autorités russes du 29 juin 2020 contiendrait des contradictions manifestes, permettant de mettre en doute les déclarations de l’Etat requérant. Elles n’auraient de plus pas mentionné, dans ce courrier, l’arrêt de la CourEDH rendu à leur encontre. Dites autorités auraient de plus omis certains éléments récents, afin d’induire en erreur les autorités suisses sur la réalité des saisies de biens touchant la recourante. Enfin, en ne signifiant pas aux autorités suisses qu’une décision définitive ne peut plus être rendue, que ce soit s’agissant des saisies ou de la poursuite des infractions, au vu de l’acquisition de la prescription, il est à craindre que la Fédération de Russie ait menti sur d’autres aspects de la demande d’entraide (act. 1, p. 22 ss).</w:t>
      </w:r>
    </w:p>
    <w:p>
      <w:r>
        <w:rPr>
          <w:b/>
        </w:rPr>
        <w:t>E. 5.1</w:t>
      </w:r>
    </w:p>
    <w:p>
      <w:r>
        <w:t>Selon le principe de la bonne foi entre Etats, il n'appartient pas à l'Etat requis de remettre en cause les déclarations de l'Etat requérant, sous réserve d'éventuelles contradictions manifestes (ATF 121 I 181 consid. 2c/aa). Il convient de rappeler qu’en application des principes de la confiance et de la bonne foi internationale régissant les relations entre États, il est</w:t>
      </w:r>
    </w:p>
    <w:p>
      <w:r>
        <w:t>- 12 -</w:t>
      </w:r>
    </w:p>
    <w:p>
      <w:r>
        <w:t>généralement admis que l'État requis se fie aux explications fournies par l'Etat requérant (LUDWICZAK GLASSEY, Entraide judiciaire internationale en matière pénale, 2018, n° 56). La bonne foi doit également être respectée par les Etats dans l'accomplissement de leurs devoirs internationaux (ATF 121 I 181 consid. 2c et référence citée). Un examen de la validité de la documentation fournie par l’Etat requérant peut exceptionnellement avoir lieu dans les cas où la violation flagrante du droit procédural étranger fait apparaître la demande d’entraide comme un abus de droit; ce qui permettrait, de surcroît, de douter de la conformité de la procédure étrangère aux droits fondamentaux de la défense (arrêt du Tribunal fédéral 1A.15/2002 du 5 mars 2002 consid. 3.2).</w:t>
      </w:r>
    </w:p>
    <w:p>
      <w:r>
        <w:rPr>
          <w:b/>
        </w:rPr>
        <w:t>E. 5.2</w:t>
      </w:r>
    </w:p>
    <w:p>
      <w:r>
        <w:t>En l’espèce, l’on ne saurait voir une contradiction manifeste de la part de l’autorité requérante dans le fait qu’elle ne mentionne pas, dans son courrier du 29 juin 2020, une décision rendue en 2014, alors qu’elle en mentionne datant de 2007 et 2010. A cet égard il convient de préciser que l’autorité d’exécution se base avant tout sur la demande d’entraide, laquelle doit satisfaire aux exigences légales. Le courrier du 29 juin 2020 avait ainsi uniquement pour but de préciser si les autorités russes maintenaient ou non leur demande d’entraide, et non d’en reformuler une nouvelle. Partant, l’on ne saurait y voir un indice de mauvaise foi de la part des autorités russes. Il n’appartenait pas davantage aux autorités russes d’attirer expressément l’attention des autorités suisses sur l’arrêt de la CourEDH. En effet, le MP- GE avait justement suspendu l’exécution de la demande dans l’attente de cette décision, comme le démontre les échanges réguliers entre dite autorité, l’OFJ et l’autorité requérante concernant l’avancement de la procédure en Suisse (v. classeur vert du MP-GE, onglet « requête, OFJ »). C’est ainsi suite à cet arrêt que le MP-GE s’est enquis auprès des autorités russes de l’utilité ou non de poursuivre la procédure d’entraide. Cet élément ne saurait ainsi être considéré comme étant clairement contraire à la bonne foi. Enfin, les questions relatives à la prescription ne sont pas du ressort du juge de l’entraide. Partant, sauf s’il ne fait aucun doute que celle-ci est acquise au moment de la requête d’entraide, il ne peut être déduit une volonté manifeste de la part de l’autorité requérante d’induire l’autorité requise en erreur. Sur ce vu, aucun élément ne permet de mettre en doute la bonne foi de l’autorité requérante, de sorte que ce grief doit également être rejeté.</w:t>
      </w:r>
    </w:p>
    <w:p>
      <w:r>
        <w:rPr>
          <w:b/>
        </w:rPr>
        <w:t>E. 6</w:t>
      </w:r>
    </w:p>
    <w:p>
      <w:r>
        <w:t>La recourante conclut à la levée du séquestre frappant ses avoirs (act. 1, p. 2). Elle ne développe cependant dans son recours aucune argumentation juridique tendant à un examen de la pertinence du séquestre. Celui-ci, vu les considérations qui précèdent relatives à l’utilité de la documentation bancaire, ne peut – à la lumière de l’art. 33a OEIMP – qu’être maintenu.</w:t>
      </w:r>
    </w:p>
    <w:p>
      <w:r>
        <w:t>- 13 -</w:t>
      </w:r>
    </w:p>
    <w:p>
      <w:r>
        <w:rPr>
          <w:b/>
        </w:rPr>
        <w:t>E. 7</w:t>
      </w:r>
    </w:p>
    <w:p>
      <w:r>
        <w:t>Les considérants qui précèdent conduisent au rejet du recours.</w:t>
      </w:r>
    </w:p>
    <w:p>
      <w:r>
        <w:rPr>
          <w:b/>
        </w:rPr>
        <w:t>E. 8</w:t>
      </w:r>
    </w:p>
    <w:p>
      <w:r>
        <w:t>Compte tenu de l’issue du litige, la recourante, qui succombe, supportera les frais de la procédure sans pouvoir prétendre à des dépens (art. 63 al. 1 et 64 al. 1 de la loi fédérale sur la procédure administrative du 20 décembre 1968 [PA; RS 172.021], applicable par renvoi de l’art. 39 al. 1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8'000.--, montant entièrement couvert par l’avance de frais effectuée.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