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RR.2021.271 vom 8. März 2022</w:t>
      </w:r>
    </w:p>
    <w:p>
      <w:r>
        <w:t>Bundesstrafgericht, 2022-03-08, FR</w:t>
      </w:r>
    </w:p>
    <w:p>
      <w:r>
        <w:rPr>
          <w:b/>
        </w:rPr>
        <w:t xml:space="preserve">Quelle: </w:t>
      </w:r>
      <w:r>
        <w:t>https://mcp.opencaselaw.ch/entscheid/bstger_RR.2021.271</w:t>
      </w:r>
    </w:p>
    <w:p>
      <w:r>
        <w:t>FR: TPF RR.2021.271 du 8 mars 2022</w:t>
      </w:r>
    </w:p>
    <w:p>
      <w:r>
        <w:t>IT: TPF RR.2021.271 del 8 marzo 2022</w:t>
      </w:r>
    </w:p>
    <w:p>
      <w:pPr>
        <w:pStyle w:val="Heading2"/>
      </w:pPr>
      <w:r>
        <w:t>Regeste</w:t>
      </w:r>
    </w:p>
    <w:p>
      <w:r>
        <w:t>Entraide judiciaire internationale en matière pénale aux États-Unis; Remise de moyens de preuve (art. 74 EIMP); consultation du dossier (art. 80b EIMP)</w:t>
      </w:r>
    </w:p>
    <w:p>
      <w:pPr>
        <w:pStyle w:val="Heading2"/>
      </w:pPr>
      <w:r>
        <w:t>Erwägungen</w:t>
      </w:r>
    </w:p>
    <w:p>
      <w:r>
        <w:rPr>
          <w:b/>
        </w:rPr>
        <w:t>E. 1.1</w:t>
      </w:r>
    </w:p>
    <w:p>
      <w:r>
        <w:t>L’entraide judiciaire entre les États-Unis d’Amérique et la Confédération suisse est régie par le Traité sur l’entraide judiciaire en matière pénale du 25 mai 1973, en vigueur depuis le 23 janvier 1977 (TEJUS; RS 0.351.933.6) et la loi fédérale d’application de celui-ci du 3 octobre 1975 (LTEJUS; RS 351.93). Peut également s’appliquer, en l’occurrence, la Convention des Nations Unies contre la corruption du 31 octobre 2003, en vigueur pour la Suisse dès le 24 octobre 2009 (CNUCC; RS 0.311.56) et pour les États-Unis dès le 30 novembre 2006. Les dispositions de ces traités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traités et lorsqu’il est plus favorable à l’entraide (ATF 142 IV 250 consid. 3; 140 IV 123 consid. 2; 137 IV 33 consid. 2.2.2; 136 IV 82 consid. 3.1). L’application de la norme la plus favorable doit avoir lieu dans le respect des droits fondamentaux (ATF 145 IV 294 consid. 2.1; 135 IV 212 consid. 2.3; 123 II 595 consid. 7c; arrêt du Tribunal fédéral 1C_196/2021 du 28 mai 2021 consid. 3.4). Les dispositions de la loi fédérale sur la procédure administrative du 20 décembre 1968 (PA; RS 172.021) sont, en outre, applicables à la présente procédure de recours (art. 7 al. 1 LTEJUS, art. 39 al. 2 let b en lien avec l’art. 37 al. 2 let. a ch. 4 de la loi fédérale sur l’organisation des autorités pénales de la Confédération du 19 mars 2010 [LOAP; RS 173.71]).</w:t>
      </w:r>
    </w:p>
    <w:p>
      <w:r>
        <w:rPr>
          <w:b/>
        </w:rPr>
        <w:t>E. 1.2</w:t>
      </w:r>
    </w:p>
    <w:p>
      <w:r>
        <w:t>En vertu de l’art. 17 al. 1 LTEJUS, la Cour des plaintes du Tribunal pénal fédéral est compétente pour connaître des recours dirigés contre la décision de l’OFJ-USA relative à la clôture de la procédure d’entraide et, conjointement, contre les décisions incidentes antérieures de l’autorité</w:t>
      </w:r>
    </w:p>
    <w:p>
      <w:r>
        <w:t>- 7 -</w:t>
      </w:r>
    </w:p>
    <w:p>
      <w:r>
        <w:t>d’exécution.</w:t>
      </w:r>
    </w:p>
    <w:p>
      <w:r>
        <w:rPr>
          <w:b/>
        </w:rPr>
        <w:t>E. 1.3</w:t>
      </w:r>
    </w:p>
    <w:p>
      <w:r>
        <w:t>Aux termes de l’art. 17a LTEJUS, a qualité pour recourir quiconque est personnellement et directement touché par une mesure d’entraide et a un intérêt digne de protection à ce que celle-ci soit annulée ou modifiée. L’art. 9a let. a OEIMP précise qu’est réputé personnellement et directement touché en cas de transmission d’informations sur un compte, le titulaire de celui-ci.</w:t>
      </w:r>
    </w:p>
    <w:p>
      <w:r>
        <w:t>In casu, A., B. Inc, C. Ltd et D. Ltd, en tant que titulaires des relations bancaires précitées (v. supra let. F), disposent de la qualité pour attaquer, auprès de l’autorité de céans, la décision de clôture de l’OFJ-USA du 27 octobre 2021.</w:t>
      </w:r>
    </w:p>
    <w:p>
      <w:r>
        <w:rPr>
          <w:b/>
        </w:rPr>
        <w:t>E. 1.4</w:t>
      </w:r>
    </w:p>
    <w:p>
      <w:r>
        <w:t>Le délai de recours contre la décision de clôture est de 30 jours dès la communication écrite de celle-ci (art. 17c LTEJUS). Déposé le 29 novembre 2021, contre une décision de clôture du 27 octobre précédent, le recours a été interjeté en temps utile. Partant, il est recevable.</w:t>
      </w:r>
    </w:p>
    <w:p>
      <w:r>
        <w:rPr>
          <w:b/>
        </w:rPr>
        <w:t>E. 1.5</w:t>
      </w:r>
    </w:p>
    <w:p>
      <w:r>
        <w:t>Au vu de ce qui précède, il convient d’entrer en matière.</w:t>
      </w:r>
    </w:p>
    <w:p>
      <w:r>
        <w:rPr>
          <w:b/>
        </w:rPr>
        <w:t>E. 2</w:t>
      </w:r>
    </w:p>
    <w:p>
      <w:r>
        <w:t>Dans un grief qu’il convient de traiter en premier lieu compte tenu de sa nature formelle (ATF 137 I 195 consid. 2.2), les recourants allèguent la violation de leur droit d’être entendus.</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L’autorité qui verse au dossier de nouvelles pièces dont elle entend se prévaloir dans sa décision, elle est tenue, en principe, d’aviser les parties et cela même si elle estime que les documents en question ne contiennent aucun nouvel</w:t>
      </w:r>
    </w:p>
    <w:p>
      <w:r>
        <w:t>- 8 -</w:t>
      </w:r>
    </w:p>
    <w:p>
      <w:r>
        <w:t>élément de fait ou de droit (ATF 124 II 132 consid. 2b). En matière d’entraide judiciaire, le droit d’être entendu est mis en œuvre par l’art. 80b EIMP ainsi que par l’art. 9 LTEJUS, qui renvoient aux art. 26 et 27 PA, applicables par renvoi de l’art. 12 al. 1 EIMP. Ces dispositions permettent à l’ayant droit, soit celui qui a qualité de partie et, partant, qualité pour recourir au sens de l’art. 17a LTEJUS, de consulter le dossier de la procédure, à moins que des intérêts ne s’y opposent ou que certains actes se doivent d’être tenus secrets (v. art. 9 al. 2 et 3 LTEJUS).</w:t>
      </w:r>
    </w:p>
    <w:p>
      <w:r>
        <w:rPr>
          <w:b/>
        </w:rPr>
        <w:t>E. 2.2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5e éd. 2019, n° 472, p. 509-510).</w:t>
      </w:r>
    </w:p>
    <w:p>
      <w:r>
        <w:rPr>
          <w:b/>
        </w:rPr>
        <w:t>E. 2.3</w:t>
      </w:r>
    </w:p>
    <w:p>
      <w:r>
        <w:t>Dans un premier moyen, les recourants reprochent à l’OFJ-USA de ne pas avoir examiné, dans la décision de clôture querellée, leur grief en lien avec le principe de la bonne foi entre les États et le caractère inexploitable des preuves obtenues illicitement (act. 1, p. 31 à 34).</w:t>
      </w:r>
    </w:p>
    <w:p>
      <w:r>
        <w:rPr>
          <w:b/>
        </w:rPr>
        <w:t>E. 2.3.1</w:t>
      </w:r>
    </w:p>
    <w:p>
      <w:r>
        <w:t>Le droit d’être entendu implique l’obligation, pour l’autorité, d’indiquer dans son prononcé les motifs qui la conduisent à sa décision. La motivation a pour but de permettre au justiciable de comprendre suffisamment la décision pour</w:t>
      </w:r>
    </w:p>
    <w:p>
      <w:r>
        <w:t>- 9 -</w:t>
      </w:r>
    </w:p>
    <w:p>
      <w:r>
        <w:t>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145 IV 99 consid. 3.1; 141 V 557 consid. 3.2.1; 134 I 83 consid. 4.1; 125 II 369 consid. 2c; 124 II 146 consid. 2a; 112 Ia 107 consid. 2b; arrêt du Tribunal fédéral 1C_660/2019 du 6 janvier 2020 consid. 3.1; arrêt du Tribunal pénal fédéral RR.2017.42- 43-44-45-46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rPr>
          <w:b/>
        </w:rPr>
        <w:t>E. 2.3.2</w:t>
      </w:r>
    </w:p>
    <w:p>
      <w:r>
        <w:t>In casu, la décision de clôture de l’OFJ-USA du 27 octobre 2021 fait expressément état des divers griefs soulevés par les recourants – dont celui en lien avec le principe de la bonne foi – afin de s’opposer à la transmission de la documentation bancaire les concernant. En effet, ces derniers retiennent, tant dans leurs déterminations auprès de l’OFJ-USA du 30 juillet 2021 (act. 8.13, p. 16 s.) que dans leur mémoire de recours du 29 novembre 2021, que l’atteinte au principe de la bonne foi entre les États (et l’inexploitabilité des preuves obtenues illicitement) découle du caractère « sauvage » de la demande d’entraide adressée par les autorités genevoises aux autorités états-uniennes. L’OFJ a cependant clairement retenu dans la décision de clôture entreprise – et après analyse du cas</w:t>
      </w:r>
    </w:p>
    <w:p>
      <w:r>
        <w:t>- 10 -</w:t>
      </w:r>
    </w:p>
    <w:p>
      <w:r>
        <w:t>d’espèce – que la commission rogatoire du MP-GE n’était pas constitutive d’entraide « sauvage » (act. 8.13, p. 6). Il est par conséquent tout à fait compréhensible que l’autorité précédente n’ait pas approfondi plus avant le grief en lien avec le principe de la bonne foi, ce dernier étant intrinsèquement lié au caractère « sauvage » de l’entraide allégué par les recourants et rejeté par l’OFJ-USA. L’approche retenue par l’autorité précitée ne prête ainsi pas flanc à la critique, étant souligné, par surabondance, qu’elle n’avait pas à se prononcer spécifiquement sur chacun des griefs soulevés dès le moment où elle a retenu qu’ils n’étaient pas de nature à modifier le principe de l’entraide ou son étendue. Les recourants ont, par ailleurs, été en mesure d’attaquer efficacement le prononcé querellé puisqu’ils ont soulevé, auprès de la Cour de céans, des griefs précis et argumentés. Force est donc de constater que la motivation de la décision entreprise est conforme aux exigences en la matière. Cela scelle le sort de ce grief.</w:t>
      </w:r>
    </w:p>
    <w:p>
      <w:r>
        <w:rPr>
          <w:b/>
        </w:rPr>
        <w:t>E. 2.4</w:t>
      </w:r>
    </w:p>
    <w:p>
      <w:r>
        <w:t>Dans un second moyen, A., B. Inc., C. Ltd et D. Ltd font grief à l’OFJ-USA d’avoir porté atteinte, en leur refusant l’accès aux échanges intervenus entres les diverses autorités, à leur droit d’être entendus. Ils requièrent donc l’édition de la totalité de la correspondance ayant eu lieu entre l’OFJ-USA et l’autorité requérante dans la procédure référencée B-191618-1 (depuis la date de la commission rogatoire états-unienne), entre l’OFJ-USA et le MP- GE (en lien avec la remise de la documentation ordonnée le 19 mai 2019) et entre le MP-GE et l’autorité requérante (dès février 2018 [act. 1, p. 2, 3, 36 à 38; act. 13, p. 2 et 3]). En outre, d’après les prénommés, la décision de clôture entreprise fait explicitement référence à de nombreux virements, tous supérieurs à CHF 10'000.--, pour lesquels des justificatifs d’opérations ont été requis aux banques H. SA et H. AG sans que l’OFJ-USA n’ait, d’une part, informé les recourants qu’il entendait requérir des éléments de preuve supplémentaires et, d’autre part, porté à leur connaissance dits justificatifs. Ces derniers couvriraient, de surcroît, une période plus étendue (jusqu’au 24 août 2021) alors que les documents qui leur avaient été soumis le 3 mai 2021 (v. supra let. D) n’étaient pas postérieurs à 2018. Le procédé suivi par l’OFJ-USA aurait ainsi, en leur privant de la possibilité de se déterminer de manière concrète et effective quant au contenu des diverses pièces dont la décision de clôture fait référence, également porté atteinte à leur droit d’être entendus (act. 1, p. 38 à 42; act. 13, p. 11 à 15).</w:t>
      </w:r>
    </w:p>
    <w:p>
      <w:r>
        <w:rPr>
          <w:b/>
        </w:rPr>
        <w:t>E. 2.4.1</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w:t>
      </w:r>
    </w:p>
    <w:p>
      <w:r>
        <w:t>- 11 -</w:t>
      </w:r>
    </w:p>
    <w:p>
      <w:r>
        <w:t>1A.175/2006 du 27 novembre 2006 consid. 2.1; 1A.247/2000 du 27 novembre 2000 consid. 3a; ZIMMERMANN, op. cit.,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En principe, l’administré ne peut pas exiger la consultation des documents internes à l’administration, à moins que la loi ne le prévoie (ATF 132 II 485 consid. 3.4; 125 II 473 consid. 4a; 122 I 153 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2.4.2</w:t>
      </w:r>
    </w:p>
    <w:p>
      <w:r>
        <w:t>De jurisprudence constante, une fois les mesures d’exécution accomplies, l’autorité d’exécution procède au tri des pièces à remettre à l’autorité étrangère (arrêt du Tribunal pénal fédéral RR.2008.310 du 17 mars 2009 consid. 4.1 et la jurisprudence citée). Elle ne saurait se défausser sur l’État requérant en lui remettant toutes les pièces en vrac et sans examen préalable de leur pertinence dans la procédure étrangère (ATF 130 II 14 consid. 4.4; arrêt du Tribunal fédéral 1A.107/2006 du 10 août 2006 consid. 2.2; arrêt du Tribunal pénal fédéral RR.2013.58-60 du 28 juin 2013 consid. 2.2). Dès lors, après la saisie des documents qu’elle juge utiles pour la demande, l’autorité requise procède à un premier tri et inventorie les pièces qu’elle entend transmettre. Par la suite, elle adresse à l’ayant droit un avis de prochaine clôture tout en lui impartissant un délai suffisant pour qu’il puisse, avant le prononcé de la décision de clôture, exercer son droit d’être entendu en procédant, d’une part, au tri des pièces et, d’autre part, en faisant valoir – pièce par pièce – les arguments en raison desquels il s’oppose à la transmission (arrêt du Tribunal fédéral 1A.228/2006 du 11 décembre 2006 consid. 3.2; arrêt du Tribunal pénal fédéral RR.2016.218-229 du 24 mai 2017 consid. 3.3; LUDWICZAK GLASSEY, op. cit., n° 394 et références citées).</w:t>
      </w:r>
    </w:p>
    <w:p>
      <w:r>
        <w:rPr>
          <w:b/>
        </w:rPr>
        <w:t>E. 2.4.3</w:t>
      </w:r>
    </w:p>
    <w:p>
      <w:r>
        <w:t>In casu, il convient de distinguer entre, d’une part, les pièces pertinentes du</w:t>
      </w:r>
    </w:p>
    <w:p>
      <w:r>
        <w:t>- 12 -</w:t>
      </w:r>
    </w:p>
    <w:p>
      <w:r>
        <w:t>dossier transmises par l’OFJ-USA au conseil des recourants le 3 mai 2021 et qui ont permis à ces derniers de présenter leurs déterminations le 30 juillet 2021 (act. 8.13) et, d’autre part, les pièces obtenues par l’OFJ-USA auprès de la banque H. le 30 septembre 2021.</w:t>
      </w:r>
    </w:p>
    <w:p>
      <w:r>
        <w:rPr>
          <w:b/>
        </w:rPr>
        <w:t>E. 2.4.3.1</w:t>
      </w:r>
    </w:p>
    <w:p>
      <w:r>
        <w:t>Dans le premier cas, au vu des considérations dont il est fait mention ci-avant (supra consid. 2.4.1), force est de constater que les recourants ont pu prendre connaissance des éléments essentiels de la procédure les concernant, à savoir, la commission rogatoire, la décision d’entrée en matière et la documentation de leurs relations bancaires (v. act. 8.8). Ils ont ainsi eu accès aux pièces pertinentes à leur égard et qui ont fondé la décision de clôture entreprise. Ils ont d’ailleurs pu faire valoir auprès de l’OFJ-USA les motifs qui s’opposeraient, selon eux, à l’exécution de la demande d’entraide. Ils ont pu, de surcroît, déposer un recours motivé et détaillé en faisant valoir les raisons pour lesquelles la transmission de leurs informations devrait être refusée. Il en découle que l’accès au dossier, tel qu’octroyé par l’OFJ, est conforme à la jurisprudence et respecte leur droit d’être entendus. Partant, il ne peut pas être fait droit à leurs requêtes tendant à la transmission des échanges intervenus entre les diverses autorités et à l’octroi d’un délai pour qu’ils puissent se déterminer. D’une part, seule une partie de pièces de la procédure référencée B-19-1619-1 les concerne directement et, d’autre part, les divers échanges intervenus entre l’OFJ, l’autorité requérante et le MP-GE, constituent des documents internes à l’administration (dont la consultation est en principe exclue [v. supra consid. 2.4.1]). Les recourants ne peuvent d’ailleurs rien tirer du fait que l’OFJ-USA a transmis à l’autorité de céans uniquement les pièces pertinentes du dossier de la cause (act. 13, p. 2). Il est de jurisprudence constante que l’accès au dossier n’est accordé que dans la mesure nécessaire à la sauvegarde des intérêts de l’ayant-droit et concernant les pièces qui le touchent directement et personnellement (ZIMMERMANN, op. cit., n° 479, v. art. 9 al. 1 LTEJUS). Le droit de consulter le dossier n’inclut dès lors pas celui d’exiger que l’autorité d’exécution communique à l’autorité de recours un dossier original et intégral, l’obligation pour l’autorité intimée de fournir son dossier à la Cour de céans ne se rapportant qu’aux pièces qui ont été retenues pour rendre sa décision (TPF 2010 142 consid. 2.1; ZIMMERMANN, op. cit., ibidem). Il s’ensuit que, sous ce premier aspect, le grief ayant trait à la violation du droit d’être entendu des recourants est mal fondé.</w:t>
      </w:r>
    </w:p>
    <w:p>
      <w:r>
        <w:rPr>
          <w:b/>
        </w:rPr>
        <w:t>E. 2.4.3.2</w:t>
      </w:r>
    </w:p>
    <w:p>
      <w:r>
        <w:t>Dans le second cas, les recourants ne peuvent pas être suivis lorsqu’ils considèrent que l’OFJ-USA, en ne les interpellant pas au sujet des justificatifs des opérations – remis par la banque H. AG le 30 septembre 2021 (v. supra let. E) –, en ne leur permettant ainsi pas de déposer leurs observations quant au contenu de dits justificatifs ou en ne joignant pas ces</w:t>
      </w:r>
    </w:p>
    <w:p>
      <w:r>
        <w:t>- 13 -</w:t>
      </w:r>
    </w:p>
    <w:p>
      <w:r>
        <w:t>documents à leur décision de clôture, a fait preuve d’une pratique viciée. Dès lors, d’après les recourants, la décision de clôture du 27 octobre 2021 doit être annulée sur ce point; subsidiairement, les justificatifs des opérations doivent être retranchés de toute éventuelle transmission d’informations; ou, plus subsidiairement encore, la documentation postérieure à février 2018 doit être écartée de toute transmission aux autorités états-uniennes. In casu, certes les justificatifs des opérations ont été obtenus par l’OFJ-USA après le dépôt, le 30 juillet 2021, des déterminations des recourants (v. supra let. D et E), mais aucun manquement ou omission susceptible d’entraîner une violation du droit d’être entendu ne peut être reproché à l’autorité précitée. Les justificatifs des opérations contiennent incontestablement des informations plus précises permettant de clarifier bon nombre de versements impliquant des sociétés expressément mentionnées dans la commission rogatoire états-unienne et déjà à disposition de l’OFJ-USA. De ce fait ils s’inscrivent dans la continuité des informations demandées dont la transmission ne saurait être niée en vertu du principe de l’utilité potentielle, étant rappelé que celui-ci commande à l’autorité d’exécution qu’elle entreprenne toutes les mesures en rapport avec les investigations menées à l’étranger, l’objectif étant de fournir aux autorités requérantes des informations aussi précises que possible (v. infra consid. 5.2 et 5.3) pour ainsi éviter, le cas échéant, le dépôt d’une nouvelle commission rogatoire. Partant, le fait que l’autorité ait requis et obtenu les justificatifs des opérations après le dépôt des déterminations des recourants, ne permet pas de retenir, comme semblent le faire ces derniers, que l’OFJ-USA a agi tardivement. Contrairement à ce que les recourants semblent soutenir lorsqu’ils allèguent qu’ils étaient en droit de penser qu’ils seraient interpellés au sujet des justificatifs précités, il leur incombait, conformément à leur devoir de collaborer, de requérir, si besoin est, la transmission de ceux-ci pour faire valoir leurs griefs – déjà – lors du dépôt de leur recours auprès de la Cour des plaintes. Quoi qu’il en soit, l’autorité de céans a transmis aux conseils des recourants copie de l’ensemble du dossier à sa disposition le 21 janvier 2022 (act. 11). Ces derniers ont de ce fait pu prendre connaissance de l’ensemble des pièces à disposition de l’autorité de recours – parmi lesquelles les justificatifs querellés – avant de déposer leurs répliques circonstanciées dans le délai qui leur a été imparti par la Cour de plaintes (act. 13). Il découle, de ce qui précède, que même en voulant admettre ici l’hypothèse – non réalisée en l’espèce – d’une violation du droit d’être entendu, la possibilité pour les recourants de s’exprimer auprès de l’autorité de céans aurait permis de réparer une telle violation (v. supra consid. 2.2). Cela scelle le sort de ce grief.</w:t>
      </w:r>
    </w:p>
    <w:p>
      <w:r>
        <w:rPr>
          <w:b/>
        </w:rPr>
        <w:t>E. 2.5</w:t>
      </w:r>
    </w:p>
    <w:p>
      <w:r>
        <w:t>Compte tenu de l’ensemble de considérations qui précèdent, force est de constater que le droit d’être entendu des recourants a été intégralement</w:t>
      </w:r>
    </w:p>
    <w:p>
      <w:r>
        <w:t>- 14 -</w:t>
      </w:r>
    </w:p>
    <w:p>
      <w:r>
        <w:t>respecté. Ce grief, mal fondé, est donc rejeté.</w:t>
      </w:r>
    </w:p>
    <w:p>
      <w:r>
        <w:rPr>
          <w:b/>
        </w:rPr>
        <w:t>E. 3</w:t>
      </w:r>
    </w:p>
    <w:p>
      <w:r>
        <w:t>Dans une deuxième série de griefs, qu’il convient de traiter globalement, A., B. Inc., C. Ltd et D. Ltd reprochent aux autorités genevoises d’avoir violé les règles en matière de coopération internationale. En accompagnant leur requête d’entraide du 4 décembre 2018 de « plus de 200 pages de documents », dont des pièces couvertes par le secret bancaire, ces dernières auraient procédé à de l’entraide « sauvage » et à une fraude à la loi. Les recourants n’auraient d’ailleurs pas pu s’opposer à la demande d’entraide active genevoise avant que la commission rogatoire états-unienne n’ait été présentée aux autorités helvétiques. Quant à l’OFJ-USA, en retenant qu’il n’y avait pas d’entraide « sauvage », il aurait porté atteinte aux art. 2 al. 2 du Code civil suisse du 10 décembre 1907 (CC; RS 210), 28 et 67a al. 1 et 3 EIMP. Dès lors, dans la mesure où la commission rogatoire états-unienne résulte d’une transmission illégale de moyens de preuve, contraire au principe de la bonne foi entre les États et à l’art. 141 al. 2 du Code de procédure pénale suisse du 5 octobre 2007 (CPP; RS 312.0), elle devrait être refusée indépendamment de toute exploitation par dites autorités de la documentation transmise (act. 1, p. 28 à 34; act. 13, p. 3 à 10).</w:t>
      </w:r>
    </w:p>
    <w:p>
      <w:r>
        <w:rPr>
          <w:b/>
        </w:rPr>
        <w:t>E. 3.1.1</w:t>
      </w:r>
    </w:p>
    <w:p>
      <w:r>
        <w:t>Selon le principe de la bonne foi, les États sont tenus d’exécuter les obligations que leur imposent les traités, en s’abstenant de tout acte contrecarrant l’objet ou le but de ceux-ci (ZIMMERMANN, op. cit., n° 190; v. ATF 143 II 224 consid. 6.3). La bonne foi doit également être respectée par les États dans l’accomplissement de leurs devoirs internationaux (ATF 121 I 181 consid. 2c et référence citée). En application des principes de la confiance et de la bonne foi internationale régissant les relations entre les États, il est généralement admis que l’État requis se fie aux explications fournies par l’État requérant (LUDWICZAK GLASSEY, op. cit., n° 56). Dès lors, lorsque les conditions posées par le traité sont remplies, l’État ne peut pas se soustraire à son obligation de prêter sa coopération (ZIMMERMANN, op. cit., ibidem). Le principe de la confiance se concrétise, notamment, en matière de compétence internationale de l’État requérant ou de l’exposé des faits présenté à l’appui de sa requête d’assistance (LUDWICZAK GLASSEY, op. cit., ibidem).</w:t>
      </w:r>
    </w:p>
    <w:p>
      <w:r>
        <w:rPr>
          <w:b/>
        </w:rPr>
        <w:t>E. 3.1.2</w:t>
      </w:r>
    </w:p>
    <w:p>
      <w:r>
        <w:t>Aux termes de l’art. 5 al. 3 Cst., les organes de l’État et les particuliers doivent agir de manière conforme aux règles de la bonne foi. De ce principe général découle, entre autres, le droit fondamental du particulier à la protection de sa bonne foi dans ses relations avec l’État (v. art. 9 Cst. in fine; ATF 138 I 49 consid. 8.3.1 et les références citées). Le principe de la bonne</w:t>
      </w:r>
    </w:p>
    <w:p>
      <w:r>
        <w:t>- 15 -</w:t>
      </w:r>
    </w:p>
    <w:p>
      <w:r>
        <w:t>foi exige que l’autorité s’abstienne de tout comportement propre à tromper les administrés ou contradictoire (MALINVERNI/HOTTELIER/HERTIG RANDALL/ FLÜCKIGER [ci-après: MALINVERNI et al.], Droit constitutionnel suisse, 4e éd. 2021, Vol. I, n° 2235). La bonne foi est ainsi le corollaire d’un principe plus général, celui de la confiance, lequel suppose que les rapports juridiques se fondent et s’organisent sur une base de loyauté (MALINVERNI et al., op. cit., Vol. II, n° 1291).</w:t>
      </w:r>
    </w:p>
    <w:p>
      <w:r>
        <w:t>Le principe de la bonne foi englobe trois sous-principes, à savoir, l’interdiction des comportements contradictoires, la protection de la confiance et l’interdiction de l’abus de droit et de la fraude à la loi (MALINVERNI et al., op. cit., Vol. II, n° 1294). S’agissant plus particulièrement de la fraude à la loi, forme particulière d’abus de droit – à apprécier au cas par cas en fonction des circonstances –, elle consiste à éviter l’application d’une norme imposant ou interdisant un certain résultat par le biais d’une autre norme permettant d’aboutir à ce résultat de manière apparemment conforme au droit (ATF 144 II 49 consid. 2.2; MALINVERNI et al., op. cit., Vol. II, n° 1308).</w:t>
      </w:r>
    </w:p>
    <w:p>
      <w:r>
        <w:rPr>
          <w:b/>
        </w:rPr>
        <w:t>E. 3.2.1</w:t>
      </w:r>
    </w:p>
    <w:p>
      <w:r>
        <w:t>L’entraide « sauvage » est une forme de fraude à la loi, les instruments de l’entraide étant utilisés contre les objectifs et principes directeurs de celle-ci (ZIMMERMANN, op. cit., n° 418, p. 454). L’assistance est considérée comme « sauvage » lorsque les autorités helvétiques transmettent, au moyen d’une demande d’entraide active, des moyens de preuve directement et immédiatement utilisables dans la procédure pénale ouverte à l’étranger (ou qui va s’ouvrir, à la suite de la présentation de la demande suisse) ou des informations ou des pièces requises par les autorités étrangères au moyen d’une demande d’entraide préalable en contournant ainsi les dispositions en matière d’entraide. Le principe cardinal est de ne pas transmettre, par le moyen d’une demande suisse adressée à l’étranger, des moyens de preuve qui ne pourraient être remis à l’autorité étrangère qu’après l’entrée en force d’une décision de clôture faisant suite à l’exécution régulière d’une demande d’entraide adressée à la Suisse (ZIMMERMANN, op. cit., n° 418, p. 454, 455; LUDWICZAK GLASSEY, op. cit, n° 326).</w:t>
      </w:r>
    </w:p>
    <w:p>
      <w:r>
        <w:t>Lorsque les autorités de deux États mènent, en parallèle, des enquêtes sur le même complexe de faits, il est inévitable que les faits contenus dans la commission rogatoire complètent ceux déjà connus de l’autorité requise. En cas de demandes d’entraide croisées, l’autorité d’exécution helvétique doit toutefois faire preuve d’une attention toute particulière puisqu’il s’agit d’éviter que le contenu de la demande d’entraide – ou de ses annexes – ne produise les effets d’une exécution anticipée et prématurée d’une commission rogatoire étrangère (v. TPF 2016 65 consid. 5, 6; ZIMMERMANN, op. cit.,</w:t>
      </w:r>
    </w:p>
    <w:p>
      <w:r>
        <w:t>- 16 -</w:t>
      </w:r>
    </w:p>
    <w:p>
      <w:r>
        <w:t>n° 418, p. 455; LUDWICZAK GLASSEY, op. cit, n° 327). L’interdiction de l’entraide « sauvage » ne saurait toutefois entraver la présentation de demandes d’entraide qui doivent, afin d’être conformes aux exigences légales, désigner de manière précise et détaillée les opérations suspectes, les comptes concernés, leurs titulaires et leurs ayants droit (arrêt du Tribunal pénal fédéral RR.2021.55 du 16 juin 2021 consid. 2.1 et références citées).</w:t>
      </w:r>
    </w:p>
    <w:p>
      <w:r>
        <w:rPr>
          <w:b/>
        </w:rPr>
        <w:t>E. 3.2.2</w:t>
      </w:r>
    </w:p>
    <w:p>
      <w:r>
        <w:t>À teneur de l’art. 67a EIMP, l’autorité de poursuite pénale peut transmettre spontanément à une autorité étrangère des moyens de preuve recueillis au cours d’une enquête pénale lorsqu’elle estime que cette transmission est de nature à permettre d’ouvrir une poursuite pénale (al. 1 let. a), ou de faciliter le déroulement d’une enquête en cours (al. 1 let. b). S’agissant d’informations touchant au domaine secret, une telle transmission n’est autorisée que si elle permet la présentation d’une demande d’entraide à la Suisse (al. 4 et 5). La transmission spontanée peut avoir lieu, comme forme complémentaire ou anticipée de coopération internationale. Dans le premier cas, l’État, déjà saisi d’une demande d’entraide judiciaire, livre spontanément des informations propres à favoriser la procédure dans l’État requérant, mais qui n’ont pas été requises. Dans le second, les renseignements, transmis indépendamment de toute procédure d’assistance judiciaire, sont propres à motiver une demande d’entraide. Le but d’une telle transmission est ainsi d’éviter que des renseignements utiles à une procédure pénale demeurent inexploités faute d’information adéquate à l’autorité étrangère (ATF 139 IV 137 consid. 4.4; 129 II 544 consid. 3.1 et 3.2; arrêt du Tribunal pénal fédéral RR.2010.252 du 27 janvier 2011 consid. 4 et jurisprudence citée). La transmission spontanée d’informations et de moyens de preuve, dont la finalité est de mettre les autorités étrangères en état de présenter une demande formelle d’entraide à la Suisse, est cependant soumise à des conditions strictes puisqu’un tel procédé ne saurait être utilisé afin de contourner les règles et garanties de l’entraide ordinaire en matière pénale. Lorsque les conditions prescrites à l’art. 67a EIMP ne sont pas respectées, la transmission spontanée d’informations constitue une forme d’entraide « sauvage » (ZIMMERMANN, op. cit., n° 418).</w:t>
      </w:r>
    </w:p>
    <w:p>
      <w:r>
        <w:rPr>
          <w:b/>
        </w:rPr>
        <w:t>E. 3.2.3</w:t>
      </w:r>
    </w:p>
    <w:p>
      <w:r>
        <w:t>Il ressort des éléments ci-haut mentionnés que tant une demande d’entraide active qu’une transmission spontanée d’informations peuvent, lorsqu’elles sont détournées de leurs finalités, constituer un cas d’entraide « sauvage ».</w:t>
      </w:r>
    </w:p>
    <w:p>
      <w:r>
        <w:rPr>
          <w:b/>
        </w:rPr>
        <w:t>E. 3.3</w:t>
      </w:r>
    </w:p>
    <w:p>
      <w:r>
        <w:t>À teneur de l’art. 29 TEJUS, la demande d’entraide judiciaire doit indiquer, entre autres, le nom de l’autorité chargée de l‘enquête ou de la procédure à laquelle elle se réfère (al. 1) et, si possible, l’objet et la nature de l’enquête ou de la procédure ainsi que – sauf s’il s’agit d’une demande de notification – la description des principaux faits allégués ou à établir (al. 1 let. a); la raison</w:t>
      </w:r>
    </w:p>
    <w:p>
      <w:r>
        <w:t>- 17 -</w:t>
      </w:r>
    </w:p>
    <w:p>
      <w:r>
        <w:t>principale pour laquelle les preuves ou les renseignements demandés sont nécessaires (al. 1 let. b); et, diverses informations concernant les personnes faisant l’objet de l’enquête ou de la procédure, de même que toute indication pouvant contribuer à leur identification (al. 1 let. c). L’art. 10 LTEJUS prescrit pour sa part à OFJ-USA de contrôler préliminairement si la demande satisfait aux exigences de forme du Traité et d’examiner – sur la base des faits exposés dans la demande ou dans les pièces à l’appui – si les infractions visées par la procédure états-unienne sont punissables en droit suisse. On peut en déduire que les exigences formelles de l’art. 29 par. 1 TEJUS impliquent l’obligation pour l’État requérant de présenter un bref exposé des faits essentiels et d’indiquer, quand cela est possible, le lieu, la date et le mode de commission de l’infraction (v. art. 28 al. 3 let. a EIMP et 10 al. 2 OEIMP). De manière générale, on ne saurait être trop exigeant quant à l’exposé des faits qui accompagnent la demande. Celle-ci ne doit pas nécessairement contenir des preuves de l’accusation, car il faut tenir compte du fait que l’enquête ouverte dans l’État requérant n’est pas terminée et que l’entraide a précisément pour but d’éclaircir le complexe factuel investigué. Les indications fournies à ce propos, qui peuvent reposer sur de simples soupçons, doivent simplement suffire pour vérifier d’emblée que la demande n’est pas inadmissible ou qu’il n'existe pas, de manière évidente, un motif d'exclusion de la coopération (arrêt du Tribunal pénal fédéral RR.2020.1 du</w:t>
      </w:r>
    </w:p>
    <w:p>
      <w:r>
        <w:rPr>
          <w:b/>
        </w:rPr>
        <w:t>E. 3.4</w:t>
      </w:r>
    </w:p>
    <w:p>
      <w:r>
        <w:t>Le droit suisse de procédure fixe le principe de la licéité de la preuve, ce qui exclut celle recueillie par des moyens qui ne sont pas prévus par la loi et qui lèsent les droits constitutionnels de la personne visée (ZIMMERMANN, op. cit., n° 685, p. 751). L’utilisation de preuves obtenues illicitement est, en principe, constitutionnellement prohibée, notamment par l’effet de l’art. 29 Cst.; cette utilisation contrevient à la notion de procédure équitable (MICHELI/ROBERT, Documents volés et dénonciations fiscales, in Jusletter 19 novembre 2012, n° 14; v. arrêt du Tribunal pénal fédéral RR.2012.82-83 du 26 février 2013 consid. 2.2.1). L’art. 141 CPP règle, en droit helvétique, la question de l’exploitation des moyens de preuve obtenus illégalement. Selon l’art. 141 al. 2 CPP, les preuves qui ont été administrées d’une manière illicite ou en violation de règles de validité par les autorités pénales peuvent être utilisées pour l’élucidation d’infractions graves (v. ATF 147 IV 9 consid. 1.4.2), au terme d’une pesée d’intérêt (arrêt du Tribunal fédéral 1C_175/2014 du 2 avril 2014 consid. 1.3.1). Plus l’infraction est grave, plus l’intérêt public à la manifestation de la vérité l’emporte sur l’intérêt privé à ce que la preuve litigieuse reste inexploitée (arrêt du Tribunal fédéral 6B_911/2017 du 27 avril 2018 et références citées; JEANNERET/KUHN, Précis de procédure pénale, 2e éd. 2018, n° 9007; MOREILLON/PAREIN-REYMOND, Petit Commentaire, 2e éd. 2016, n° 10 ad art. 141 CPP).</w:t>
      </w:r>
    </w:p>
    <w:p>
      <w:r>
        <w:t>- 18 -</w:t>
      </w:r>
    </w:p>
    <w:p>
      <w:r>
        <w:rPr>
          <w:b/>
        </w:rPr>
        <w:t>E. 3.5.1</w:t>
      </w:r>
    </w:p>
    <w:p>
      <w:r>
        <w:t>Dans le cas d’espèce, aucune pièce au dossier ne fait référence à une quelconque transmission spontanée d’informations antérieure ou ultérieure à la requête des autorités genevoises du 4 décembre 2018. Il n’est pas non plus démontré par les recourants que l’autorité genevoise ait voulu procéder de la sorte. Le grief quant à une prétendue violation de l’art. 67a EIMP apparaît, déjà à ce stade, comme étant à rejeter. Quoi qu’il en soit, la Cour de céans tient à rappeler que d’après la jurisprudence, la violation de la disposition légale précitée – non applicable en l’espèce – n’entraînerait aucune démarche lorsque les conditions de l’entraide sont de toute manière remplies, l’État requérant n’ayant pas à pâtir d’une irrégularité commise par les autorités helvétiques (ATF 125 II 238 consid. 6a; arrêt du Tribunal fédéral 1C_426/2018 du 10 septembre 2018 consid. 1.2; arrêt du Tribunal pénal fédéral RR.2014.190-193 du 12 mai 2015 consid. 2.2.2 et les références citées; ZIMMERMANN, op. cit., n° 415, p. 452). Cette jurisprudence trouve également à s’appliquer lorsque les éléments transmis de manière indue aux autorités étrangères portent sur des pièces bancaires (arrêts du Tribunal fédéral 1C_785/2021 du 4 janvier 2022 consid. 2; 1A.333/2005 du 20 février 2006 consid. 4).</w:t>
      </w:r>
    </w:p>
    <w:p>
      <w:r>
        <w:rPr>
          <w:b/>
        </w:rPr>
        <w:t>E. 3.5.2</w:t>
      </w:r>
    </w:p>
    <w:p>
      <w:r>
        <w:t>En ce qui concerne le grief du caractère « sauvage » – et contraire au principe de la bonne foi – de la requête d’entraide du MP-GE du 4 décembre 2018 et que, dès lors, la commission rogatoire des États-Unis du 8 avril 2019 devrait être refusée, car découlant directement, selon A., B. Inc., C. Ltd et D. Ltd, de celle des autorités genevoises, ce qui constituerait une transmission illicite de moyens de preuve – contraire à l’art. 141 al. 2 CPP –, les recourants ne peuvent pas être suivis pour les raisons ci-après:</w:t>
      </w:r>
    </w:p>
    <w:p>
      <w:r>
        <w:t>a) l’entraide est considérée comme « sauvage », d’une part, lorsque sont transmis des moyens de preuve directement utilisables dans la procédure pénale à l’étranger et, d’autre part, quand la demande d’entraide helvétique fournit, en contournant les règles en la matière, des informations et pièces requises au moyen d’une demande préalable. L’entraide « sauvage » a lieu dès que la procédure helvétique n’est qu’un prétexte afin de contourner la procédure d’entraide passive (LUDWICZAK GLASSEY, op. cit, n° 328). La transmission de preuves relatives à la sphère secrète en exécution d’une commission rogatoire active constitue une forme d’entraide « sauvage » – donc interdite – lorsque les autorités de l’État étranger mènent une enquête étroitement liée à celle menée en Suisse et qu’elles ont déjà présenté elles- mêmes des demandes d’accès aux dossiers de la procédure suisse (v. TPF 2016 65 consid. 5 et 6). Tel n’est pas le cas en l’espèce puisque, même si les États-Unis et la Suisse mènent des enquêtes parallèles sur un même</w:t>
      </w:r>
    </w:p>
    <w:p>
      <w:r>
        <w:t>- 19 -</w:t>
      </w:r>
    </w:p>
    <w:p>
      <w:r>
        <w:t>complexe de faits, aucun élément au dossier ne permet de retenir qu’une commission rogatoire – antérieure – des États-Unis aurait été pendante auprès des autorités genevoises lors de la transmission par celles-ci de leur demande d’entraide du 4 décembre 2018; que les autorités états-uniennes auraient participé, d’une quelconque manière, à la procédure menée en Suisse; ou encore, l’affirmation des recourants selon laquelle la quantité inhabituelle de documents envoyés par les autorités genevoises à l’appui de leur commission rogatoire permettrait de renforcer des soupçons quant à une requête faite par les autorités états-unienne « en l’absence d’une demande d’entraide préalable » (act. 13, p. 6). La procédure à Genève a été ouverte, en 2018, à la suite du dépôt d’une plainte par la société E. et il ne peut en aucun cas être fait grief au MP-GE d’avoir ouvert l’instruction afin de transmettre des informations à l’étranger en contournant les règles en matière d’entraide internationale. Partant, il ne peut être reproché aux autorités genevoises une quelconque entraide « sauvage ».</w:t>
      </w:r>
    </w:p>
    <w:p>
      <w:r>
        <w:t>b) Lorsque les autorités de deux États mènent, en parallèle, des poursuites sur un même complexe factuel, il est logique que les faits, les opérations suspectes, les comptes concernés, les titulaires de ceux-ci ou leurs bénéficiaires s’enchevêtrent et se recoupent. Il est inévitable que les faits décrits dans la demande d’entraide active des autorités helvétiques puissent, par la suite, figurer aussi dans la commission rogatoire étrangère formée à la Suisse. Certes une partie des faits et des personnes impliquées dans le système de corruption figurant dans la requête d’entraide du MP-GE sont les mêmes que ceux mentionnés dans la demande d’entraide états-unienne, mais cela ne suffit pas à retenir que cette dernière aurait été directement provoquée par la requête genevoise. Le seul fait que la commission rogatoire des États-Unis précise que les autorités internes mènent depuis 2012 des investigations sur des allégations de corruption généralisée et de collusion en rapport avec la société E.; que leur enquête a révélé que, depuis 2004 au moins, diverses sociétés – dont le groupe F. – ont organisé des transferts afin de faciliter le paiement de pots-de-vin à des agents publics étrangers de et à partir de comptes bancaires situés aux États-Unis et en Suisse; que ce système aurait été en partie coordonné depuis les bureaux du groupe précité à Miami; que vers 2018 une enquête a été ouverte s’agissant d’un système de corruption impliquant des Subject Companies qui complotaient pour payer ou payaient des pots-de-vin aux agents publics de la société E. en échange de renseignements internes; et, que les éléments obtenus lors des investigations internes indiquent que les bénéficiaires et payeurs de pots-de- vin s’étaient livrés à des pratiques raffinées de blanchiment d’argent, est déjà de nature à infirmer les allégations des recourants quant au fait que la commission rogatoire états-unienne serait la seule conséquence de la requête d’entraide genevoise.</w:t>
      </w:r>
    </w:p>
    <w:p>
      <w:r>
        <w:t>- 20 -</w:t>
      </w:r>
    </w:p>
    <w:p>
      <w:r>
        <w:t>c) Lorsqu’une violation du principe de la bonne foi est alléguée, il appartient à celui qui l’invoque de démontrer clairement l’atteinte. Il ne saurait ainsi se borner à de pures affirmations, si détaillées soient-elles (ATF 117 Ib 337 consid. 2b). In casu, le fait que le MP-GE ait annexé des documents à la commission rogatoire du 4 décembre 2018 ne permet pas de conclure à une fraude à la loi. A., B. Inc., C. Ltd et D. Ltd ne peuvent rien tirer de leur argument tendant à suggérer – par comparaison – que la requête d’entraide adressée aux autorités états-uniennes serait viciée du seul fait que d’autres requêtes ont également été adressées, sans pièces jointes, à d’autres États. Les prénommés semblent perdre de vue que, lorsque les autorités helvétiques transmettent une requête d’entraide, elles doivent tenir compte des conditions de recevabilité propres à chaque législation, celles-ci différant d’un État à l’autre. Partant, il ne peut être fait grief au MP-GE d’avoir cherché à éviter l’application d’une norme imposant ou interdisant un comportement par le biais d’une autre norme aboutissant à un résultat apparemment conforme au droit (fraude à la loi). Le constat est identique s’agissant des autorités requérantes puisqu’aucun indice ne permet de retenir que celles-ci auraient fait preuve de mauvaise foi, preuve en est, qu’elles ont déposé une requête d’entraide en bonne et due forme.</w:t>
      </w:r>
    </w:p>
    <w:p>
      <w:r>
        <w:t>d) S’agissant de la commission rogatoire des États-Unis du 8 avril 2019, elle contient les motifs pour lesquels la demande est présentée, les soupçons motivant l’enquête nationale, les noms des personnes faisant l’objet d’investigations, un résumé des faits essentiels (v. supra let. A) et les dispositions légales applicables selon leur droit interne. L’ensemble des informations ainsi transmises ont permis à l’OFJ-USA, en tant qu’autorité compétente (art. 28 TEJUS et art. 10 LTEJUS), d’entrer en matière par décision du 15 mai 2019 et donc, de statuer sur l’admissibilité de l’entraide en retenant, notamment, que la demande satisfait les exigences en matière de forme (art. 29 TEJUS), que la requête n’est pas manifestement irrecevable (art. 2 al. 1 TEJUS) et que le principe de la double incrimination est respecté (art. 4 al. 2 TEJUS). Quant à la décision de clôture du 27 octobre 2021, elle précise qu’aucun élément nouveau, susceptible de modifier l’appréciation de l’autorité quant aux conditions de recevabilité et de double incrimination, n’est intervenu entre temps. Partant, les conditions légales en la matière sont remplies (v. supra consid. 3.3), les recourants ne soulevant d’ailleurs pas de griefs motivés sur ces points, si ce n’est la seule mention que l’OFJ-USA aurait porté atteinte à l’art. 28 EIMP. Dès lors, même à supposer que le MP-GE se serait montré trop généreux, voire aurait transmis à des autorités étrangères des informations de manière irrégulière, une telle violation – non avérée en l’espèce –, n’aurait aucune incidence en ce qui concerne la validité de la procédure d’entraide menée à la suite du dépôt,</w:t>
      </w:r>
    </w:p>
    <w:p>
      <w:r>
        <w:t>- 21 -</w:t>
      </w:r>
    </w:p>
    <w:p>
      <w:r>
        <w:t>par les États-Unis, de la commission rogatoire du 8 avril 2019. En effet, il est de jurisprudence constante que ce n’est pas aux autorités requérantes de pâtir des éventuelles erreurs commises par les autorités suisses (v. supra consid. 3.5.1 in fine).</w:t>
      </w:r>
    </w:p>
    <w:p>
      <w:r>
        <w:t>e) Même dans l’hypothèse – non réalisée en l’espèce – où les autorités requérantes auraient obtenu des informations de manière illicite, le caractère inexploitable de celles-ci n’est pas manifeste. On rappellera que, conformément à l’art. 141 al. 2 CPP, dont l’examen incombe en principe au juge de fond (ATF 143 IV 387 consid. 4.6 in fine; arrêt du Tribunal fédéral 1B_12/2021 du 22 janvier 2021 consid. 2.3 et référence citée), l’exploitation de moyens de preuve administrés de manière illicite ou en violation des règles de validité n’est pas exclue lorsqu’elle est indispensable pour élucider des infractions graves (ATF 141 IV 289 consid. 2.10.2; arrêt du Tribunal fédéral 1B_12/2021 ibidem). Cette dernière hypothèse semble d’ailleurs entrer en considération dans le cas d’espèce vue l’enquête menée par les autorités requérantes pour des actes pouvant être constitutifs, sous l’angle du droit helvétique, de corruption d’agents étrangers (art. 322septies du Code pénal suisse du 21 décembre 1937 [CP; RS 311.0]), faux dans les titres (art. 251 CP) et blanchiment d’argent (art. 305bis CP [v. act. 8.4, p. 2]). La Suisse se doit, de surcroît, de prêter sa coopération en vertu de la CNUCC, les Parties se devant de s’accorder l’entraide la plus large possible aux fins d’investigations et de procédures concernant les infractions pénales relevant de son champ d’application (art. 46 al. 1). Il convient par ailleurs de relever qu’il n’appartient pas au juge de l’entraide d’examiner la validité des moyens de preuve recueillis par l’État requérant (arrêt du Tribunal fédéral 1A.10/2007 du 3 juillet 2007 consid. 2.1, 2.2; arrêts du Tribunal pénal fédéral RR.2017.151+152 du 7 décembre 2017 consid. 2.8; RR.2012.82 du 16 février 2013 consid. 3.5). Il appartiendra, le cas échéant, aux parties à la procédure états-unienne de saisir le juge de fond au sujet d’éventuelles irrégularités dans l’administration des preuves.</w:t>
      </w:r>
    </w:p>
    <w:p>
      <w:r>
        <w:rPr>
          <w:b/>
        </w:rPr>
        <w:t>E. 3.6</w:t>
      </w:r>
    </w:p>
    <w:p>
      <w:r>
        <w:t>Au vu des éléments qui précèdent, les griefs des recourants, mal fondés, sont rejetés.</w:t>
      </w:r>
    </w:p>
    <w:p>
      <w:r>
        <w:t>4. Dans un troisième moyen, les recourants reprochent à l’OFJ-USA d’avoir porté atteinte, en considérant que l’existence de procédures parallèles ne s’opposait pas à l’entraide, à l’art. 66 EIMP. Pour ce motif, l’assistance internationale aux États-Unis ne devrait pas être octroyée. L’intégralité des comptes appartenant à A., C. Ltd et D. Ltd devrait, à tous le moins, être retranchée de toute éventuelle transmission de pièces à l’autorité requérante (act. 1 p. 34 à 36).</w:t>
      </w:r>
    </w:p>
    <w:p>
      <w:r>
        <w:t>- 22 -</w:t>
      </w:r>
    </w:p>
    <w:p>
      <w:r>
        <w:t>4.1 Selon le principe ne bis in idem, nul ne peut être poursuivi ou puni en raison de faits pour lesquels il a déjà été acquitté ou condamné par un jugement définitif. Ce principe est concrétisé à l’art. 3 al. 1 let. b TEJUS qui retient que l’entraide judiciaire pourra être refusée, notamment, si la demande vise des faits sur la base desquels la personne a été définitivement acquittée ou condamnée dans l’État requis pour une infraction correspondant quant à l’essentiel, à condition que la sanction éventuellement prononcée soit en cours d’exécution ou ait déjà été exécutée. Selon le texte conventionnel, qui prime sur les règles internes helvétiques (arrêt du Tribunal pénal fédéral RR.2013.272 du 11 février 2014 consid. 2.2), la possibilité de refuser l’entraide judiciaire est clairement limitée aux cas où un jugement d’acquittement ou de condamnation a été rendu dans l’État requis, et non dans l’État requérant (arrêt du Tribunal fédéral 1A.147/2004 du 13 septembre 2004 consid. 4.2; v. arrêt du Tribunal pénal fédéral RR.2017.237 du 22 janvier 2018 consid. 2.2; ZIMMERMANN, op. cit., n° 665).</w:t>
      </w:r>
    </w:p>
    <w:p>
      <w:r>
        <w:t>4.2 En l’espèce, il n’est pas contesté que les autorités requérantes et requises mènent, en parallèle, des poursuites sur le même complexe factuel, l’OFJ- USA le précisant d’ailleurs dans sa décision d’entrée en matière (act. 8.4, p. 3). Néanmoins, les conditions précitées d’un refus de l’entraide ne sont aucunement réalisées. Comme le soulignent expressément les recourants, la procédure suisse est encore ouverte (act. 1 p. 9), alors que le TEJUS prévoit la possibilité d’un tel refus uniquement en cas d’acquittement ou de condamnation définitifs et en tout état de cause lorsque la sanction est déjà en cours. Il y a lieu de relever que l’art. 66 EIMP, selon lequel l’entraide peut être refusée si la personne poursuivie réside en Suisse et si l’infraction qui motive la demande fait déjà l’objet d'une procédure pénale, n’est au demeurant d’aucun secours aux recourants. D’une part, ce grief est à rejeter en ce qui concerne B. Inc., C. Ltd et D. Ltd puisqu’il ne ressort pas du dossier que dites sociétés seraient poursuivies en Suisse (act. 1, p. 7; act. 1.11). D’autre part, la procédure pénale suisse s’agissant de A. est encore en cours, alors que la disposition du TEJUS précitée, plus favorable à l’entraide, prime les règles internes helvétiques.</w:t>
      </w:r>
    </w:p>
    <w:p>
      <w:r>
        <w:t>4.3 Compte tenu de ce qui précède, le grief des recourants, mal fondé, doit être écarté.</w:t>
      </w:r>
    </w:p>
    <w:p>
      <w:r>
        <w:rPr>
          <w:b/>
        </w:rPr>
        <w:t>E. 5</w:t>
      </w:r>
    </w:p>
    <w:p>
      <w:r>
        <w:t>Dans un dernier grief, A., B. Inc., C. Ltd et D. Ltd se prévalent d’une violation du principe de la proportionnalité. Ils retiennent que la coopération internationale devrait être refusée, l’ampleur de la documentation requise étant – tant temporellement que matériellement – constitutive de fishing</w:t>
      </w:r>
    </w:p>
    <w:p>
      <w:r>
        <w:t>- 23 -</w:t>
      </w:r>
    </w:p>
    <w:p>
      <w:r>
        <w:t>expedition. D’après les prénommés, les autorités états-uniennes n’ont requis la transmission d’informations d’aucun compte ouvert à leur nom auprès de la banque H. SA. et cela nonobstant le fait qu’elles avaient connaissance, dès la commission rogatoire du MP-GE du 4 décembre 2018, qu’ils détenaient des relations bancaires auprès de l’institution financière susdite. S’agissant du compte de B. Inc. auprès de la banque H. AG, pourtant expressément évoqué dans la commission rogatoire genevoise, il n’est guère mentionné dans la requête d’assistance états-unienne du 8 avril 2019, l’autorité requérante ayant dès lors délibérément choisi de renoncer à requérir la transmission des informations sur celui-ci. D’après les recourants, il y a lieu d’en déduire que la documentation bancaire les concernant n’intéresse aucunement l’autorité requérante. Appliquer le principe de l’utilité potentielle afin de transmettre dite documentation porterait dès lors atteinte au principe de proportionnalité (act. 1, p. 42 et 43).</w:t>
      </w:r>
    </w:p>
    <w:p>
      <w:r>
        <w:rPr>
          <w:b/>
        </w:rPr>
        <w:t>E. 5.1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w:t>
      </w:r>
    </w:p>
    <w:p>
      <w:r>
        <w:rPr>
          <w:b/>
        </w:rPr>
        <w:t>E. 5.2</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w:t>
      </w:r>
    </w:p>
    <w:p>
      <w:r>
        <w:t>- 24 -</w:t>
      </w:r>
    </w:p>
    <w:p>
      <w:r>
        <w:t>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précité consid. 3.1 et références citées; ZIMMERMANN, op. cit., n° 723, p. 798 ss).</w:t>
      </w:r>
    </w:p>
    <w:p>
      <w:r>
        <w:rPr>
          <w:b/>
        </w:rPr>
        <w:t>E. 5.3</w:t>
      </w:r>
    </w:p>
    <w:p>
      <w:r>
        <w:t>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mais l’autorité requérante n’en</w:t>
      </w:r>
    </w:p>
    <w:p>
      <w:r>
        <w:t>- 25 -</w:t>
      </w:r>
    </w:p>
    <w:p>
      <w:r>
        <w:t>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w:t>
      </w:r>
    </w:p>
    <w:p>
      <w:r>
        <w:rPr>
          <w:b/>
        </w:rPr>
        <w:t>E. 5.4</w:t>
      </w:r>
    </w:p>
    <w:p>
      <w:r>
        <w:t>In casu, l’autorité requérante enquête sur des faits qui, sous l’angle du droit helvétique, peuvent être qualifiés de corruption d’agents étrangers (art. 322septies CP), faux dans les titres (art. 251 CP) et blanchiment d’argent (art. 305bis CP). D’après celle-ci, diverses personnes – dont A. – et sociétés seraient intervenues dans le cadre d’un système de corruption généralisé en lien avec la société E. (v. supra let. A). L’obtention d’informations bancaires a ainsi pour objectif de retracer les mouvements de fonds illicites entre les sociétés cibles et F. et entre cette dernière et des responsables de la société E., le but étant de comprendre la répartition des pots-de-vin et des ristournes et de déterminer les titulaires ou personnes contrôlant les comptes et leur implication. Certes les comptes dont la transmission des informations bancaires a été ordonnée par l’OFJ-USA ne sont pas expressément mentionnés par l’autorité requérante, mais cela ne suffit pas à retenir, comme le font les recourants, le caractère disproportionné (fishing expedition) de la transmission d’informations. À cet égard, il sied de rappeler que lorsque la demande vise à éclaircir le cheminement de fonds d’origine délictueuse – comme c'est le cas en l'espèce – il se justifie en principe d’informer l’État requérant de toutes les transactions opérées au nom des personnes ou entités concernées. Puisque l’objectif de l’entraide internationale est de permettre à l’autorité requérante d’avoir à sa disposition une documentation aussi complète que possible, pour ainsi éviter le dépôt d’une nouvelle demande d’entraide, il s’avère conforme au principe de l’utilité potentielle, rappelé ci-avant, de transmettre d’autres informations que celles requises, un tel procédé étant, de surcroît, conforme au principe de célérité (v. art. 17a al. 1 EIMP). Comme le souligne à juste titre l’OFJ-USA, les seuls faits que A. – expressément visé par l’enquête états-unienne – apparaisse dans la documentation d’ouverture en tant que titulaire du compte n° 1 ou que le prénommé et G. – également sous enquête aux États-Unis – figurent dans la documentation bancaire en tant qu’ayants droit économiques munis d’un droit de signature individuelle s’agissant des relations bancaires nos 2, 3, 4 et 5, justifient déjà, au regard du principe de l’utilité potentielle, la transmission des informations aux autorités requérantes. De surcroît, s’agissant de certains des comptes précités, la transmission se justifie également au vu des divers versements en provenance ou à faveur de sociétés visées par l’enquête états-unienne et dont l’ordonnance de clôture fait, suite à l’analyse de la documentation bancaire menée par l’OFJ-USA, expressément référence (act. 8.15, p. 4).</w:t>
      </w:r>
    </w:p>
    <w:p>
      <w:r>
        <w:t>- 26 -</w:t>
      </w:r>
    </w:p>
    <w:p>
      <w:r>
        <w:rPr>
          <w:b/>
        </w:rPr>
        <w:t>E. 5.5</w:t>
      </w:r>
    </w:p>
    <w:p>
      <w:r>
        <w:t>Compte tenu des éléments ci-haut mentionnés, il se justifie de transmettre la documentation ayant trait aux diverses relations bancaires susmentionnées, les autorités requérantes disposant incontestablement d’un intérêt à consulter leur contenu, étant rappelé que l’autorité requise se doit d’investiguer en amont et en aval du complexe de fait décrit dans la commission rogatoire pour ainsi transmettre à l’autorité requérante une documentation aussi complète que possible, l’objectif étant de lui permettre de poursuivre les investigations en cours tout en ayant à sa disposition des éléments qui pourraient s’avérer pertinents tant à charge qu’à décharge (v. supra consid. 5.2). N’en déplaise aux recourants, il s’ensuit que le grief tiré du principe de la proportionnalité n’est pas fondé et doit être rejeté.</w:t>
      </w:r>
    </w:p>
    <w:p>
      <w:r>
        <w:rPr>
          <w:b/>
        </w:rPr>
        <w:t>E. 6</w:t>
      </w:r>
    </w:p>
    <w:p>
      <w:r>
        <w:t>Au vu de l’ensemble de considérations qui précèdent, le recours, mal fondé, est rejeté.</w:t>
      </w:r>
    </w:p>
    <w:p>
      <w:r>
        <w:rPr>
          <w:b/>
        </w:rPr>
        <w:t>E. 7</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En l’espèce, dans la mesure ou les recourants succombent, ils supporteront solidairement les frais du présent arrêt, lesquels sont fixés à CHF 8'000.--, intégralement couverts par l’avance de frais déjà versée.</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