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RR.2021.259 vom 24. Mai 2022</w:t>
      </w:r>
    </w:p>
    <w:p>
      <w:r>
        <w:t>Bundesstrafgericht, 2022-05-24, FR</w:t>
      </w:r>
    </w:p>
    <w:p>
      <w:r>
        <w:rPr>
          <w:b/>
        </w:rPr>
        <w:t xml:space="preserve">Quelle: </w:t>
      </w:r>
      <w:r>
        <w:t>https://mcp.opencaselaw.ch/entscheid/bstger_RR.2021.259</w:t>
      </w:r>
    </w:p>
    <w:p>
      <w:r>
        <w:t>FR: TPF RR.2021.259 du 24 mai 2022</w:t>
      </w:r>
    </w:p>
    <w:p>
      <w:r>
        <w:t>IT: TPF RR.2021.259 del 24 maggio 2022</w:t>
      </w:r>
    </w:p>
    <w:p>
      <w:pPr>
        <w:pStyle w:val="Heading2"/>
      </w:pPr>
      <w:r>
        <w:t>Regeste</w:t>
      </w:r>
    </w:p>
    <w:p>
      <w:r>
        <w:t>Entraide judiciaire internationale en matière pénale à l'Angola; remise de moyens de preuve (art. 74 EIMP); saisie conservatoire (art. 33a OEIMP)</w:t>
      </w:r>
    </w:p>
    <w:p>
      <w:pPr>
        <w:pStyle w:val="Heading2"/>
      </w:pPr>
      <w:r>
        <w:t>Erwägungen</w:t>
      </w:r>
    </w:p>
    <w:p>
      <w:r>
        <w:rPr>
          <w:b/>
        </w:rPr>
        <w:t>E. 1.1</w:t>
      </w:r>
    </w:p>
    <w:p>
      <w:r>
        <w:t>Vu les reproches de blanchiment d’argent objet de la demande d’entraide, s’appliquent, en l’espèce, les art. 43 ss et, en particulier, l’art. 46, par renvoi des art. 14 et 23, de la Convention des Nations Unies contre la corruption, conclue le 31 octobre 2003, entrée en vigueur pour l’Angola le 28 septembre 2006 et pour la Suisse le 24 octobre 2009 (UNCAC; RS 0.311.56). Le droit interne, soit l’EIMP et son ordonnance d'exécution du 24 février 1982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t>- 5 -</w:t>
      </w:r>
    </w:p>
    <w:p>
      <w:r>
        <w:t>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w:t>
      </w:r>
    </w:p>
    <w:p>
      <w:r>
        <w:t>Titulaires des relations bancaires dont le MP-GE ordonne la transmission de la documentation à l’Etat requérant, les recourantes disposent de la qualité pour recourir contre les prononcé entrepris (art. 80h let. b EIMP et 9a let. a et b OEIMP; ATF 137 IV 134 consid. 5; 118 Ib 547 consid. 1d).</w:t>
      </w:r>
    </w:p>
    <w:p>
      <w:r>
        <w:rPr>
          <w:b/>
        </w:rPr>
        <w:t>E. 1.4</w:t>
      </w:r>
    </w:p>
    <w:p>
      <w:r>
        <w:t>Interjeté le 17 novembre 2021, contre une décision notifiée le 18 octobre 2021, le recours a été déposé en temps utile (art. 80k EIMP).</w:t>
      </w:r>
    </w:p>
    <w:p>
      <w:r>
        <w:rPr>
          <w:b/>
        </w:rPr>
        <w:t>E. 1.5</w:t>
      </w:r>
    </w:p>
    <w:p>
      <w:r>
        <w:t>Le recours est recevable et il y a lieu d’entrer en matière, dans les limites qui suivent (v. infra consid. 3.6).</w:t>
      </w:r>
    </w:p>
    <w:p>
      <w:r>
        <w:rPr>
          <w:b/>
        </w:rPr>
        <w:t>E. 2</w:t>
      </w:r>
    </w:p>
    <w:p>
      <w:r>
        <w:t>EIMP, ce qui doit conduire à l’annulation de la décision entreprise » (act. 1, p. 86). Elles démontrent ainsi avoir compris la décision entreprise sur ce point.</w:t>
      </w:r>
    </w:p>
    <w:p>
      <w:r>
        <w:rPr>
          <w:b/>
        </w:rPr>
        <w:t>E. 2.1</w:t>
      </w:r>
    </w:p>
    <w:p>
      <w:r>
        <w:t>Le droit d'être entendu garanti à l'art.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138 IV 82 consid. 2.2; 137 II 266 consid. 3.2 p. 270; 136 I 229 consid. 5.2 p. 236). L’objet et la précision des indications à fournir dépendent de la nature de l’affaire et des circonstances particulières du cas (ATF 134 I 83 consid. 4.1; 126 I 97 consid. 2b).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w:t>
      </w:r>
    </w:p>
    <w:p>
      <w:r>
        <w:t>- 6 -</w:t>
      </w:r>
    </w:p>
    <w:p>
      <w:r>
        <w:t>2014 consid. 2.1 et référence citée; 5A_878/2012 du 26 août 2013 consid. 3.1; 2C_23/2009 du 25 mai 2009 consid. 3.1). Enfin, une violation du droit d'être entendu commise par l'autorité d'exécution est en principe guérissable dans le cadre de la procédure de recours auprès de la Cour de céans (arrêt du Tribunal fédéral 1C_168/2016 du 22 avril 2016 consid. 1.3.2; TPF 2008 172 consid. 2.3).</w:t>
      </w:r>
    </w:p>
    <w:p>
      <w:r>
        <w:rPr>
          <w:b/>
        </w:rPr>
        <w:t>E. 2.2</w:t>
      </w:r>
    </w:p>
    <w:p>
      <w:r>
        <w:t>Les recourantes reprochent, d’une part, à l’autorité d’exécution d’avoir écarté, sans examiner les arguments invoqués, le grief relatif à leur qualité pour se prévaloir de l’art. 2 EIMP, se contentant « de déclarer dans un premier temps qu’une personne morale ne pouvait pas invoquer l’art. 2 EIMP pour ensuite dire que l’art. 2 EIMP ne protégeait que la personne morale poursuivie dans l’Etat requérant ». Elles reprochent également au MP-GE de n’avoir pas suffisamment étayé le refus de suspension de la procédure d’entraide, jusqu’à droit connu sur l’issue de la « demande pendante auprès des Nations Unies ». D’autre part, le MP-GE ne se serait pas prononcé du tout sur les vices matériels de la demande d’entraide angolaise allégués, s’agissant des contradictions relevées et de l’absence de réalisation de la condition de la double incrimination (act. 1, p. 21 et s.).</w:t>
      </w:r>
    </w:p>
    <w:p>
      <w:r>
        <w:rPr>
          <w:b/>
        </w:rPr>
        <w:t>E. 2.3.1</w:t>
      </w:r>
    </w:p>
    <w:p>
      <w:r>
        <w:t>En l’espèce, la décision entreprise est, certes, brièvement, mais suffisamment motivée s’agissant de la qualité des recourantes pour invoquer l’art. 2 EIMP, pour leur permettre, comme cela a été le cas, de l’attaquer à bon escient, étant rappelé que l’autorité n’est pas tenue de se déterminer sur tous les griefs (v. supra consid. 2.1). On comprend que l’autorité estime, dans la décision en question, comme dans sa réponse (act. 10, p. 2), que les recourantes, en tant que personnes morales qui ne sont pas inculpées dans la procédure pénale angolaise, ne sont pas légitimées à se prévaloir de l’art. 2 EIMP. Le MP-GE ajoute que la personne morale n’est pas légitimée à se prévaloir de l’art. 2 EIMP « pour le compte de ses ayants droit économiques » (act. 1.3, p. 2 et act. 10. p. 2). Dans sa réponse, il se prononce en outre de manière circonstanciée sur l’absence de violation de l’art. 2 EIMP (act. 10, p. 2).</w:t>
      </w:r>
    </w:p>
    <w:p>
      <w:r>
        <w:rPr>
          <w:b/>
        </w:rPr>
        <w:t>E. 2.3.2</w:t>
      </w:r>
    </w:p>
    <w:p>
      <w:r>
        <w:t>De l’avis des recourantes, le MP-GE n’a pas suffisamment motivé le rejet de la requête de suspension de la procédure, jusqu’à droit connu sur l’issue de la, ou, en l’occurrence des deux (v. infra consid. 7) demandes formulées par E., pendantes auprès des Nations Unies, retenant « qu’à teneur du dossier à ce jour, il n’y avait pas d’éléments suffisants et concrets pour y donner suite ». Il ne serait ainsi pas possible de comprendre si le MP-GE se référait aux éléments démontrant l’existence d’une procédure devant les Nations Unies ou d’éléments démontrant les graves violations procédurales commises par l’Etat requérant. Les recourantes ne peuvent être suivies dans</w:t>
      </w:r>
    </w:p>
    <w:p>
      <w:r>
        <w:t>- 7 -</w:t>
      </w:r>
    </w:p>
    <w:p>
      <w:r>
        <w:t>leur interrogation, vu la conclusion de leur grief relatif au refus de suspension de la procédure: « En considérant qu’il n’existait pas d’indices suffisants et concrets de violations des droits humains et garanties procédurales par les autorités angolaises, de sorte que la requête de suspension de la procédure d’entraide dans l’attente des décisions des organismes précités [auprès des Nations Unies] devait être refusée, le Ministère public a, là encore, violé l’art.</w:t>
      </w:r>
    </w:p>
    <w:p>
      <w:r>
        <w:rPr>
          <w:b/>
        </w:rPr>
        <w:t>E. 2.3.3</w:t>
      </w:r>
    </w:p>
    <w:p>
      <w:r>
        <w:t>S’agissant des vices matériels de la demande d’entraide allégués, le MP-GE écarte, dans sa réponse, l’une des contradictions soulevées par les recourantes, celle existant entre la déclaration de licéité de l’activité de E. en Angola faite par les autorités angolaises en août 2020 et l’enquête pénale ouverte peu après à son encontre, à la base de la procédure d’entraide angolaise. Il a, en effet, estimé que les documents issus de la procédure pénale suisse ne sont pas pertinents pour déterminer la recevabilité de la procédure d’entraide (act. 9, ch. 3 p. 4). Quant aux autres contradictions alléguées, dans les documents mêmes de la demande d’entraide, et au grief d’absence de réalisation de la condition de la double incrimination, la teneur de la décision entreprise suffit, sous l’angle du droit d’être entendu, pour comprendre que l’autorité d’exécution estime l’état de fait qu’il décrit suffisant, clair et de nature à réaliser les éléments constitutifs des infractions de gestion déloyale et de blanchiment d’argent selon le droit suisse. La question de savoir si les conditions pour accorder l’entraide sont remplies ne relèvent pas de l’examen du droit d’être entendu.</w:t>
      </w:r>
    </w:p>
    <w:p>
      <w:r>
        <w:rPr>
          <w:b/>
        </w:rPr>
        <w:t>E. 2.3.4</w:t>
      </w:r>
    </w:p>
    <w:p>
      <w:r>
        <w:t>Dans tous les cas, les recourantes, dûment représentées, ont été en mesure d’attaquer efficacement les prononcés querellés, puisqu’elles ont soulevé des griefs bien précis et argumentés, traités dans le présent arrêt (v. infra consid. 3 à 7). Les griefs de violation du droit d’être entendu doivent être écartés.</w:t>
      </w:r>
    </w:p>
    <w:p>
      <w:r>
        <w:rPr>
          <w:b/>
        </w:rPr>
        <w:t>E. 3</w:t>
      </w:r>
    </w:p>
    <w:p>
      <w:r>
        <w:t>Les recourantes allèguent que c’est à tort que le MP-GE n’a pas reconnu à A. LDA la qualité pour se prévaloir de l’art. 2 EIMP. De siège en Angola, même si elle n’est, à ce jour, pas inculpée dans la procédure pénale angolaise, il existerait un risque accru qu’elle le soit à terme, le code pénal angolais prévoyant la responsabilité pénale des entreprises. En outre, l’ensemble de ses actifs en Angola ayant été saisis dans ladite procédure, elle serait, de facto, visée par celle-ci. En tout état de cause, pour des motifs de cohérence de la procédure d’entraide, même si les recourantes ne devaient pas être formellement légitimées à invoquer la nature politique de la procédure d’entraide, les autorités d’exécution devraient tout de même en</w:t>
      </w:r>
    </w:p>
    <w:p>
      <w:r>
        <w:t>- 8 -</w:t>
      </w:r>
    </w:p>
    <w:p>
      <w:r>
        <w:t>tenir compte, dans l’appréciation globale de l’octroi de l’entraide à l’Angola (v. arrêt du Tribunal fédéral 1A.15/2007 du 13 août 2007 consid. 2.1; act. 1, p. 27 et s.). S’agissant de l’irrecevabilité de l’entraide, sur de nombreux points, la procédure pénale angolaise ne serait pas conforme aux réquisits de la CEDH et présenterait des défauts graves (art. 2 let. a et d EIMP). Elle revêtirait un caractère politique; menée en violation du droit à un procès équitable, elle serait illégale, à l’image de la détention préventive subie par E. dans des conditions indignes (act. 1, p. 28 ss). Selon les déterminations spontanées des recourantes du 6 mai 2022, un jugement rendu le 24 mars 2022 dans la procédure pénale angolaise ordonnerait la confiscation de l’ensemble de leurs avoirs, où qu’ils se situent. Les recourantes n’auraient toutefois pas été formellement informées de l’ouverture de la procédure pénale angolaise, elles n’auraient pas pu intervenir et se défendre dans cette procédure. Il en serait allé de même lors du procès et le jugement du 24 mars 2022 ne leur aurait pas été notifié. Elles n’auraient eu aucun moyen de se défendre contre la décision de confiscation de leurs avoirs. Leur droit d’être entendu, au sens de l’art. 6 CEDH, aurait ainsi été violé de manière crasse par l’État requérant, de sorte que l’entraide devrait être refusée en vertu de l’art. 2 Iet. a et d EIMP (act. 18).</w:t>
      </w:r>
    </w:p>
    <w:p>
      <w:r>
        <w:rPr>
          <w:b/>
        </w:rPr>
        <w:t>E. 3.1.1</w:t>
      </w:r>
    </w:p>
    <w:p>
      <w:r>
        <w:t>A teneur de l'art. 2 EIMP, la demande d'entraide est, en particulier, irrecevable si la procédure à l'étranger n'est pas conforme aux principes de procédure fixés par la Convention de sauvegarde des droits de l'homme et des libertés fondamentales (CEDH; RS 0.101) ou par le Pacte international relatif aux droits civils et politiques du 16 décembre 1966 (Pacte ONU II; RS 0.103.2) (let. a) ou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y compris l'entraide (ATF 129 II 268 consid. 6.1; 125 II 356 consid. 8a; 123 II 595 consid. 5c; TPF 2010 56 consid. 6.3.2).</w:t>
      </w:r>
    </w:p>
    <w:p>
      <w:r>
        <w:rPr>
          <w:b/>
        </w:rPr>
        <w:t>E. 3.1.2</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w:t>
      </w:r>
    </w:p>
    <w:p>
      <w:r>
        <w:t>- 9 -</w:t>
      </w:r>
    </w:p>
    <w:p>
      <w:r>
        <w:t>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3.1.3</w:t>
      </w:r>
    </w:p>
    <w:p>
      <w:r>
        <w:t>Pour se prévaloir de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 En revanche, n'est en principe pas recevable à se plaindre de la violation de l'art. 2 EIMP celui qui se trouve à l’étranger ou qui réside sur le territoire de l'Etat requérant sans y courir aucun danger (ATF 129 II 268 consid. 6.1; 126 II 324 consid. 4e; 125 II 356 consid. 8). L'absence du territoire protège d'un traitement inhumain contraire aux art. 3 CEDH et 7 Pacte ONU II, ainsi que d'une violation des garanties liées à la liberté́ personnelle prévues aux art. 5 CEDH et 9 Pacte ONU II (ATF 130 II 217 consid. 8.2 et références citées). Selon la jurisprudence du Tribunal fédéral, seules les personnes physiques sont habilitées à invoquer l'art. 2 EIMP (v. ATF 130 II 217 consid. 8.2; 129 II 268 consid. 6 et les réf. citées). La Cour de céans a admis qu'une personne morale peut toutefois exceptionnellement se fonder sur l'art. 2 EIMP, respectivement sur les dispositions des traités identiques en substance, à la condition qu'elle soit elle-même prévenue dans la procédure étrangère et uniquement pour dénoncer une violation de son droit à un procès équitable au sens de l'art. 6 CEDH en lien avec l’art. 2 let. a EIMP (TPF 2016 138 consid. 4).</w:t>
      </w:r>
    </w:p>
    <w:p>
      <w:r>
        <w:rPr>
          <w:b/>
        </w:rPr>
        <w:t>E. 3.1.4</w:t>
      </w:r>
    </w:p>
    <w:p>
      <w:r>
        <w:t>Lorsque l'Etat requérant est lié à la Suisse par un traité prévoyant l'entraide et qu'il est aussi partie au Pacte ONU II, comme c'est le cas de l’Angola (v. supra consid. 1.1; le Pacte ONU II y est entré en vigueur le 10 avril 1992),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w:t>
      </w:r>
    </w:p>
    <w:p>
      <w:r>
        <w:t>- 10 -</w:t>
      </w:r>
    </w:p>
    <w:p>
      <w:r>
        <w:t>suisse d'examiner concrètement si la personne concernée jouit effectivement de ces garanties dans l'Etat requérant (ZIMMERMANN, La coopération judiciaire internationale en matière pénale, 5e éd. 2019, n. 224).</w:t>
      </w:r>
    </w:p>
    <w:p>
      <w:r>
        <w:rPr>
          <w:b/>
        </w:rPr>
        <w:t>E. 3.2.1</w:t>
      </w:r>
    </w:p>
    <w:p>
      <w:r>
        <w:t>Dans la décision entreprise, comme dans sa réponse, le MP-GE estime que les recourantes ne sont pas légitimées à invoquer l’art. 2 EIMP, en tant que personnes morales, n’étant pas poursuivies en Angola. Il relève également que la personne morale n’est pas légitimée à se prévaloir de l’art. 2 EIMP « pour le compte de ses ayants droit économiques » (act. 1.3, p. 2 et act. 10, p. 2).</w:t>
      </w:r>
    </w:p>
    <w:p>
      <w:r>
        <w:rPr>
          <w:b/>
        </w:rPr>
        <w:t>E. 3.2.2</w:t>
      </w:r>
    </w:p>
    <w:p>
      <w:r>
        <w:t>En l’espèce, B. Ltd n’a pas son siège en Angola et n’est pas prévenue dans la procédure pénale angolaise. C. SA, sise en Angola, ne l’est pas non plus, ce qu’elle ne conteste pas. Quant à A. LDA, sise en Angola, le dossier ne permet pas de conclure qu’elle soit inculpée dans l’Etat requérant. La question de savoir si elles peuvent être légitimées à se prévaloir de la protection de l’art. 2 EIMP du seul fait, pour A. LDA, de la saisie ou, pour les trois, de la confiscation alléguée de l’ensemble de leurs biens dans la procédure pénale angolaise peut, à ce stade de la procédure, demeurer ouverte, les griefs tirés de cette disposition devant être écartés, au vu des considérations qui suivent.</w:t>
      </w:r>
    </w:p>
    <w:p>
      <w:r>
        <w:rPr>
          <w:b/>
        </w:rPr>
        <w:t>E. 3.3</w:t>
      </w:r>
    </w:p>
    <w:p>
      <w:r>
        <w:t>De l’avis des recourantes, pour des motifs de cohérence, la nature politique de l’affaire devrait, de toute façon, être prise en compte lors de l’exécution de l’entraide, quand bien même elles ne devaient pas être formellement légitimées à invoquer cette question.</w:t>
      </w:r>
    </w:p>
    <w:p>
      <w:r>
        <w:rPr>
          <w:b/>
        </w:rPr>
        <w:t>E. 3.3.1</w:t>
      </w:r>
    </w:p>
    <w:p>
      <w:r>
        <w:t>Invoquant un manque général d’indépendance des autorités judiciaires angolaises, les recourantes leur reprochent une volte-face de nature politique. Un mois à peine après avoir, dans un rapport rédigé en exécution de l’entraide accordée à la Suisse, conclu qu’il n’existait aucun indice de commission d’un crime de la part de E. en lien avec les faits décrits par les autorités helvétiques, les autorités angolaises ont ouvert une procédure à son encontre, des chefs d’infractions commises à raison des mêmes faits que ceux poursuivis en Suisse. Elles auraient (ré)agi ainsi en réponse à la pression exercée par la virulente campagne de diffamation des médias angolais à l’encontre de E.  déclenchée suite à la révélation, par un blog suisse, de son inculpation dans la procédure pénale genevoise et au blocage d’USD 900 millions sur un compte à son nom auprès d’une banque suisse  et « sans aucun doute, sous haute pression politique ». Le but aurait été politique, soit d’en faire un élément de la campagne électorale du président sortant et de renflouer les caisses de l’Etat (act. 1, p. 10 ss et p. 32 ss).</w:t>
      </w:r>
    </w:p>
    <w:p>
      <w:r>
        <w:t>- 11 -</w:t>
      </w:r>
    </w:p>
    <w:p>
      <w:r>
        <w:rPr>
          <w:b/>
        </w:rPr>
        <w:t>E. 3.3.2</w:t>
      </w:r>
    </w:p>
    <w:p>
      <w:r>
        <w:t>Les allégations des recourantes quant au caractère politique de la procédure pénale angolaise reposent sur leur propre interprétation de la situation, que les documents d’origines diverses sur lesquels elles s’appuient ne permettent pas d’établir de façon concrète. Le fait que la procédure pénale suisse et la pression médiatique en Angola puissent être à l’origine de l’ouverture de la procédure pénale angolaise ne signifie pas que celle-ci l’a été sur ordre du pouvoir exécutif en place, encore moins qu’elle soit dénuée de tout fondement juridique. La volonté de rapatrier des sommes d’argent, potentiellement soustraites à l’Etat angolais par la commission d’infractions, est, en soi, légitime et suffit à justifier l’ouverture d’une procédure pénale (v. ég. infra consid. 4.3.1). On ne voit dès lors pas en quoi cela démontrerait concrètement un manque d’indépendance ou d’impartialité des autorités judiciaires angolaises dans le sens d’un motif  politique  de refus de l’entraide.</w:t>
      </w:r>
    </w:p>
    <w:p>
      <w:r>
        <w:rPr>
          <w:b/>
        </w:rPr>
        <w:t>E. 3.4</w:t>
      </w:r>
    </w:p>
    <w:p>
      <w:r>
        <w:t>La recourante A. LDA se prévaut d’une violation de ses droits fondamentaux à trois titres. Premièrement, les décisions de séquestre de ses biens ne lui auraient pas été notifiées (act. 1, p. 41 et s.). Deuxièmement, l’Etat requérant aurait tenté de s’approprier ses biens, alors qu’aucune décision de confiscation n’a été prise, en violation patente de la présomption d’innocence, du droit à un procès équitable et du droit à la propriété (ibid., p. 42 et s.). Troisièmement, elle se plaint d’une mauvaise gestion de ses actifs saisis de la part de l’administration compétente (ibid., p. 45 et s.).</w:t>
      </w:r>
    </w:p>
    <w:p>
      <w:r>
        <w:rPr>
          <w:b/>
        </w:rPr>
        <w:t>E. 3.4.1</w:t>
      </w:r>
    </w:p>
    <w:p>
      <w:r>
        <w:t>Le reproche relatif au fait que les ordonnances de séquestre n’auraient été ni notifiées, ni motivées, comme celui de la gestion des biens saisis en Angola dans la procédure pénale angolaise relèvent du droit angolais et échappent à l’examen de la Cour de céans. Cela étant, s’agissant du premier grief, la recourante admet elle-même qu’une ordonnance de séquestre a été portée à sa connaissance, lorsqu’elle explique qu’un document intitulé « mandado de apreensao » (ordonnance de saisie), daté du 8 septembre 2020 (act. 1.101, figurant aux actes uniquement en portugais, et act. 1.102), a été placardé sur certains immeubles dont elle est propriétaire. Les griefs tombent à faux.</w:t>
      </w:r>
    </w:p>
    <w:p>
      <w:r>
        <w:rPr>
          <w:b/>
        </w:rPr>
        <w:t>E. 3.4.2</w:t>
      </w:r>
    </w:p>
    <w:p>
      <w:r>
        <w:t>S’agissant de la tentative d’appropriation de ses actifs, le recourante allègue qu’à compter de septembre 2020, les autorités angolaises ont procédé au séquestre des actions de la banque K. détenues à 49% par la recourante. Ces actions sont actuellement saisies et sous gestion étatique, ainsi que cela ressort du Rapport de gestion de la banque pour 2020 (SBA_AnnualReport_2020.pdf (banque K.), p. 258, 281, 286 et 398; consulté pour la dernière fois le 14 février 2022). Le fait que l’organisme étatique chargé de leur gestion se soit penché sur le sort desdites actions, dans l’éventualité d’une confiscation, et l’ait communiqué, en précisant que l’Etat</w:t>
      </w:r>
    </w:p>
    <w:p>
      <w:r>
        <w:t>- 12 -</w:t>
      </w:r>
    </w:p>
    <w:p>
      <w:r>
        <w:t>n’entendait pas conserver cet actionnariat, ne permet pas de conclure à une violation des droits de la recourante, indépendamment de la terminologie utilisée dans les articles de presse cités. Selon la recourante, le 2 décembre 2020, deux immeubles séquestrés figuraient au Jornal Valor, dans un tableau d’actifs prétendument recouvrés. Selon l’extrait dudit journal, dont la recourante ne précise pas qu’il revêtirait un caractère officiel, les deux immeubles en question y figurent avec la mention « saisi » (apreensão; seized), alors que nombre d’autres biens immobiliers répertoriés dans ce même document portent la mention « confisqué » (confiscao; confiscated) ou encore « remis volontairement » (entrega voluntària; voluntarily handed over; act. 1.104). La Cour de céans relève qu’il ne saurait être déduit de ce seul extrait que l’autorité requérante a, à la date indiquée par la recourante, considéré que les deux immeubles en question auraient déjà été acquis à l’Etat, voire confisqués. Aucune violation de la garantie de la propriété ne saurait dès lors ressortir clairement de ce document. De la même manière, le fait que des visites et/ou occupations des bâtiments saisis aient eu lieu ne saurait être considéré autrement que selon le motif officiel, ressortant d’un courrier du Parquet angolais: celui visant à les préserver de toute détérioration (act. 1.107). Il en va de même de la décision d’affectation de l’usage des bâtiments à des entités publiques (act. 1.110). Toutes autres considérations ne sont qu’interprétations, accréditées par un agent public au détour d’une conversation téléphonique (dont la recourante précise elle- même qu’elles constitueraient un lapsus; act. 1, p. 43) ou par la presse angolaise, dont la portée des interventions et, par conséquent, la valeur probante de celles-ci, doit être relativisée. Les articles de la presse angolaise seraient, de l’avis de la recourante, en effet, tantôt fiables (act. 1, p. 41 et annexes citées), tantôt mensongers (ibid., p. 39, 5e et 6e paragraphes et annexes citées). La presse angolaise serait, en outre, censurée par le pouvoir en place, comme dans les dictatures autoritaires (act. 1, p. 34, 4e paragraphe), mais ses articles, présentés comme des moyens de preuve, ne manquent pas de dénoncer les agissements de ce même pouvoir (act. 1.112). La recourante décrit, enfin, un « incident », survenu le 31 mai 2021, afin de démontrer que les agents en charge de la gestion des biens saisis auraient tenté, en vain, de l’empêcher de faire respecter ses droits fondamentaux, en appelant les forces de l’ordre pour faire arrêter l’avocate de la recourante, venue vérifier s’ils possédaient les autorisations nécessaires pour procéder à certaines mesures dans l’un des immeubles saisis. Au terme de leur intervention, les forces de l’ordre n’ont pas procédé à l’arrestation de l’avocate et lui ont donné raison, constatant l’absence d’autorisation requise pour procéder aux mesures envisagées (act. 1, p. 43 et s.). Indépendamment des intentions des agents en charge de la gestion des biens, cet évènement démontre le fonctionnement du système angolais, s’agissant du respect des droits fondamentaux de la recourante. Les craintes</w:t>
      </w:r>
    </w:p>
    <w:p>
      <w:r>
        <w:t>- 13 -</w:t>
      </w:r>
    </w:p>
    <w:p>
      <w:r>
        <w:t>de la recourante quant au fait que le sort de ses avoirs serait d’ores et déjà scellé, avant toute décision de confiscation apparaissent dès lors infondées. Le grief doit être écarté.</w:t>
      </w:r>
    </w:p>
    <w:p>
      <w:r>
        <w:rPr>
          <w:b/>
        </w:rPr>
        <w:t>E. 3.5</w:t>
      </w:r>
    </w:p>
    <w:p>
      <w:r>
        <w:t>S’agissant de l’absence alléguée de toute notification aux recourantes dans la procédure pénale angolaise, il peut être renvoyé au consid. 3.4.1 ci- dessus, en tant que ce grief relève du droit angolais et échappe à l’examen de la Cour de céans. En outre, comme elles le précisent elles-mêmes, un recours a été interjeté par E. contre le jugement du 24 mars 2022, de sorte que la confiscation qui aurait été prononcée n’apparaît, en l’état, pas définitive (act. 1.161, v. en particulier n. 78, p. 165). En tout état de cause, au stade actuel, l’entraide n’est pas requise aux fins de confiscation ou de restitution (v. supra Faits, let. A).</w:t>
      </w:r>
    </w:p>
    <w:p>
      <w:r>
        <w:rPr>
          <w:b/>
        </w:rPr>
        <w:t>E. 3.6</w:t>
      </w:r>
    </w:p>
    <w:p>
      <w:r>
        <w:t>Quant aux autres arguments, ils consistent tous à se prévaloir de la situation de E., prévenu dans la procédure angolaise et détenu dans l’Etat requérant, soit d’une tierce personne, ou de membres de sa famille ou de sociétés non identifiés (act. 1, p. 59). Ce faisant, les recourantes ne démontrent aucune violation ou risque concret d’atteinte à leurs propres droits procéduraux, de sorte que ces reproches sont irrecevables.</w:t>
      </w:r>
    </w:p>
    <w:p>
      <w:r>
        <w:rPr>
          <w:b/>
        </w:rPr>
        <w:t>E. 3.7</w:t>
      </w:r>
    </w:p>
    <w:p>
      <w:r>
        <w:t>Partant, les griefs d’irrecevabilité de la demande d’entraide sous l’angle de l’art. 2 EIMP doivent être rejetés.</w:t>
      </w:r>
    </w:p>
    <w:p>
      <w:r>
        <w:rPr>
          <w:b/>
        </w:rPr>
        <w:t>E. 4</w:t>
      </w:r>
    </w:p>
    <w:p>
      <w:r>
        <w:t>Les recourantes reprochent ensuite une violation de l’art. 28 EIMP et du principe de la double incrimination. De leur point de vue, l’état de faits de la demande d’entraide angolaise, même après avoir été complété, demeurerait manifestement erroné, lacunaire et contradictoire et ne respecterait ainsi pas les conditions matérielles posées par l’art. 28 EIMP (act. 1, p. 68 ss). En conséquence, le MP-GE ne pouvait retenir, dans sa décision attaquée, que les faits y décrits étaient constitutifs, en droit suisse, des infractions de gestion déloyale et blanchiment d’argent (act. 1, p. 75 ss; v. infra consid. 4.4 ss).</w:t>
      </w:r>
    </w:p>
    <w:p>
      <w:r>
        <w:rPr>
          <w:b/>
        </w:rPr>
        <w:t>E. 4.1.1</w:t>
      </w:r>
    </w:p>
    <w:p>
      <w:r>
        <w:t>A teneur de l’art. 28 EIMP et de l’art. 46 § 14 à 16 UNCAC, qui pose des exigences similaires, les demandes d’entraide doivent revêtir la forme écrite (al. 1). Toute demande doit indiquer l’organe dont elle émane et, le cas échéant, l’autorité pénale compétente (let. a), l’objet et le motif de la demande (let. b), la qualification juridique des faits (let. c), la désignation aussi précise et complète que possible de la personne poursuivie (let. d;</w:t>
      </w:r>
    </w:p>
    <w:p>
      <w:r>
        <w:t>- 14 -</w:t>
      </w:r>
    </w:p>
    <w:p>
      <w:r>
        <w:t>al. 2). Pour permettre de déterminer la nature juridique de l’infraction, il y a lieu de joindre à la demande un bref exposé des faits essentiels et le texte des dispositions légales au lieu de commission de l’infraction (al. 3). L’autorité compétente peut exiger qu’une demande irrégulière en la forme soit modifiée ou complétée; l’adoption de mesures provisoires n’en est pas touchée pour autant (al. 6).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rPr>
          <w:b/>
        </w:rPr>
        <w:t>E. 4.1.2</w:t>
      </w:r>
    </w:p>
    <w:p>
      <w:r>
        <w:t>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arrêts du Tribunal fédéral 1C_126/2014 du 16 mai 2014 consid. 4.4; 1A.231/2003 du</w:t>
      </w:r>
    </w:p>
    <w:p>
      <w:r>
        <w:rPr>
          <w:b/>
        </w:rPr>
        <w:t>E. 4.2</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43 § 2 UNCAC; ATF 124 II 184 consid. 4b/cc; 122 II 422 consid. 2a; 118 Ib 448 consid. 3a et les arrêts cités; arrêt du Tribunal fédéral 1C_123/2007 du 25 mai 2007 consid. 1.3).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4.3.1</w:t>
      </w:r>
    </w:p>
    <w:p>
      <w:r>
        <w:t>La première contradiction invoquée par les recourantes est celle qui existerait entre les faits ressortant de la demande d’entraide, telle que complétée, et le rapport des autorités angolaises du 7 août 2020, en réponse à une demande d’entraide suisse de mars 2020 formée dans le cadre de la procédure suisse ouverte contre le recourant du chef de blanchiment d’argent. La lettre d’accompagnement à ce rapport concluait qu’il n’existait, en Angola, aucun indice de commission d’un crime à l’encontre de E. en lien avec les faits décrits dans la commission rogatoire suisse (act. 1, p. 70; act. 13, ch. 4). Ces faits seraient les mêmes que ceux à la base de la demande d’entraide angolaise, objet de la décision de clôture entreprise (act. 1, p. 37). Ainsi que cela a déjà été examiné plus avant, sous l’angle de l’art. 2 EIMP, il n’est pas exclu que la procédure pénale suisse ait pu être une des origines</w:t>
      </w:r>
    </w:p>
    <w:p>
      <w:r>
        <w:t>- 16 -</w:t>
      </w:r>
    </w:p>
    <w:p>
      <w:r>
        <w:t>de l’ouverture de la procédure pénale angolaise. La volonté de rapatrier des sommes d’argent, potentiellement soustraites à l’Etat angolais par la commission d’infractions, est, en soi, légitime et suffit à justifier l’ouverture d’une procédure pénale (v. supra consid. 3.3.2). Les recourantes ne sauraient être suivies quand elles prétendent voir une contradiction dans la requête angolaise pour la simple raison qu’avant sa formulation l’autorité requérante n’avait pas d’élément pour imputer à E. des faits pénalement relevant, en particulier au moment de sa réponse à la requête d’entraide suisse. La requête d’entraide angolaise comporte, tout au plus, un changement d’hypothèse d’enquête et ne peut, de ce fait, être considérée comme contradictoire. Ce grief doit, dès lors, être écarté.</w:t>
      </w:r>
    </w:p>
    <w:p>
      <w:r>
        <w:rPr>
          <w:b/>
        </w:rPr>
        <w:t>E. 4.3.2</w:t>
      </w:r>
    </w:p>
    <w:p>
      <w:r>
        <w:t>Les recourantes se prévalent ensuite du fait que les annexes de la demande d’entraide, en particulier l’« acte de mise en accusation du 17 mars 2021 » et l’« ordonnance de saisie du 1er avril 2021 » (act. 1.39 et 1.41), seraient truffées de contradictions évidentes, dont elles exposent les deux plus frappantes: la première, relative au montant du dommage, et la seconde, aux charges retenues à l’encontre de E. D’une pièce à l’autre du dossier angolais, ces deux éléments varieraient. Après avoir été estimé à USD 900 millions, en septembre 2020, le dommage l’aurait été à USD 1,2 milliards, dans l’acte de mise en accusation et, deux semaines plus tard, à USD 4 milliards, dans l’ordonnance de saisie. Quant aux charges retenues contre E., dans l’acte de mise en accusation, ce seraient celles de détournement de fonds, blanchiment d’argent et fraudes fiscales. Dans l’ordonnance de saisie, il n’y aurait plus trace de fraude fiscale; en revanche, une nouvelle infraction de participation économique dans le commerce et le trafic d’influence y figurerait. Ces incohérences démontreraient l’absence de fondement de l’accusation angolaise (act. 1, p. 71 ss).</w:t>
      </w:r>
    </w:p>
    <w:p>
      <w:r>
        <w:rPr>
          <w:b/>
        </w:rPr>
        <w:t>E. 4.3.3</w:t>
      </w:r>
    </w:p>
    <w:p>
      <w:r>
        <w:t>Les deux documents auxquels se réfèrent les recourantes, datés des 17 mars et 1er avril 2021, ont été transmis par l’Etat requérant en annexes au complément d’entraide du 9 août 2021, en même temps que d’autres pièces, ainsi que cela ressort du dossier du MP-GE en la cause (onglet « CRI du 09.08.2021 – délégation OFJ du 20.04.2021 »). Selon la version française dudit complément du 9 août 2021, ces deux documents constituent « l’accusation portée dans l’affaire pénale en Angola » contre E. Conformément à la jurisprudence précitée (v. supra consid. 4.1.1), ces deux documents représentent donc, un état des soupçons contre E. aux 17 mars, puis 1er avril 2021, produits à ce titre dans la procédure d’entraide, indépendamment du stade de procédure auxquels ils ont été établis, au sens du droit angolais, qu’il n’appartient au demeurant pas au juge de l’entraide de connaître. Cela étant, les faits exposés dans les deux documents en question, ainsi que les infractions de détournement de fonds publics et de blanchiment d’argent, se recoupent, l’ordonnance de saisie du tribunal</w:t>
      </w:r>
    </w:p>
    <w:p>
      <w:r>
        <w:t>- 17 -</w:t>
      </w:r>
    </w:p>
    <w:p>
      <w:r>
        <w:t>reprenant, en les résumant, les faits retenus par le parquet angolais (act. 1.41, p. 10 à 17). Ce sont d’ailleurs ces faits que le MP-GE a, en substance, retenus dans son analyse de la double incrimination dans sa décision entreprise. Quant aux montants du préjudice, outre que les chiffres mentionnés comme contradictoires par les recourantes relèvent de leur propre interprétation des documents qu’elles citent, il n’y a rien d’étonnant à ce que l’estimation du dommage de la part de l’autorité évolue au fil de la procédure, même en l’espace de quelques jours, qui plus est lorsqu’il en va d’investigations sur une longue période (plus de quinze ans). Cela scelle le sort du grief sur ce point également.</w:t>
      </w:r>
    </w:p>
    <w:p>
      <w:r>
        <w:rPr>
          <w:b/>
        </w:rPr>
        <w:t>E. 4.4</w:t>
      </w:r>
    </w:p>
    <w:p>
      <w:r>
        <w:t>En l’espèce, les faits suivants ressortent de la demande d’entraide du 22 juin 2020, complétée le 9 août 2021. Entre 2000 et 2005, E. était directeur du département de la gestion des risques de la société publique, F. Depuis 2001, cette société détenait le monopole étatique de la gestion des risques des opérations pétrolifères. À cette époque, avec la complicité du Président du conseil d’administration, il aurait détourné à son profit, par des manœuvres frauduleuses, les actions détenues par son employeur dans la holding G., réduisant ainsi la participation de F. dans celle-ci de 100% à 10%. Cela a, notamment, permis à E. de devenir actionnaire majoritaire à 88,89% et, parallèlement, Président du conseil d’administration de l’une des quatre filiales de la holding, la société H. LDA (devenue C. SA). E. a centralisé l’ensemble des activités d’assurance et de réassurance autour des sociétés qu’il se serait appropriées illicitement et mis en place un modèle de gestion assurant aux sociétés du groupe I., jusqu’en 2016, l’exclusivité du marché international de la réassurance, au détriment de F. Les fonds ainsi détournés au préjudice de l’Etat angolais, sous forme de revenus et bénéfices estimés jusqu’à USD 4 milliards, auraient transité sur les relations bancaires ouvertes aux noms de sociétés du groupe I., de E. et des membres de sa famille, près la Banque J., à Genève, ainsi que d’établissements bancaires à Singapour, au Luxembourg et aux Bermudes (v. supra Faits, let. A et réf. au dossier citées). Dans ce contexte, deux transferts, d’USD 212'900'000.-- chacun, ordonnés par E. le 18 septembre 2018 sont, du fait de leur justification douteuse, à l’origine de la procédure pénale suisse pour blanchiment d’argent (act. 1.26).</w:t>
      </w:r>
    </w:p>
    <w:p>
      <w:r>
        <w:rPr>
          <w:b/>
        </w:rPr>
        <w:t>E. 4.5.1</w:t>
      </w:r>
    </w:p>
    <w:p>
      <w:r>
        <w:t>Selon l’art. 158 ch. 1 CP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juge pourra prononcer une peine privative de liberté d’un à cinq ans si l’auteur a agi dans le dessein de se procurer ou de procurer à un</w:t>
      </w:r>
    </w:p>
    <w:p>
      <w:r>
        <w:t>- 18 -</w:t>
      </w:r>
    </w:p>
    <w:p>
      <w:r>
        <w:t>tiers un enrichissement illégitime.</w:t>
      </w:r>
    </w:p>
    <w:p>
      <w:r>
        <w:rPr>
          <w:b/>
        </w:rPr>
        <w:t>E. 4.5.2</w:t>
      </w:r>
    </w:p>
    <w:p>
      <w:r>
        <w:t>L’art. 314 CP (gestion déloyale des intérêts publics) dispose que 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w:t>
      </w:r>
    </w:p>
    <w:p>
      <w:r>
        <w:rPr>
          <w:b/>
        </w:rPr>
        <w:t>E. 4.5.3</w:t>
      </w:r>
    </w:p>
    <w:p>
      <w:r>
        <w:t>Selon l’art. 305bis ch. 1 CP (blanchiment d’argent),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rPr>
          <w:b/>
        </w:rPr>
        <w:t>E. 4.6</w:t>
      </w:r>
    </w:p>
    <w:p>
      <w:r>
        <w:t>Sous l’angle de la violation du principe de la double incrimination, les recourantes estiment que les faits de gestion déloyale ne peuvent être imputés à E., dans la mesure où il n’était, de par ses fonctions dans la société F., investi lui-même d’aucun devoir ou pouvoir de gestion envers celle-ci. Par ailleurs, dite société a plusieurs fois affirmé n’avoir aucune prétention envers les sociétés du groupe I. ou de ses administrateurs, parmi lesquels E. À défaut d’infraction préalable, il ne peut ainsi y avoir de blanchiment d’argent (act. 1, p. 75 ss).</w:t>
      </w:r>
    </w:p>
    <w:p>
      <w:r>
        <w:rPr>
          <w:b/>
        </w:rPr>
        <w:t>E. 4.7</w:t>
      </w:r>
    </w:p>
    <w:p>
      <w:r>
        <w:t>En l’espèce, à l’aune du principe de la double incrimination, l'existence de transactions dénuées de justification apparente, l’importance des sommes entrant en ligne de compte, ainsi que l'utilisation de nombreuses sociétés réparties dans plusieurs pays, comme c’est le cas en l’espèce, constituent déjà des indices suffisants permettant de soupçonner des actes blanchiment d’argent (v. supra consid. 4.1.2) et d’accorder l’entraide (v. supra consid. 4.2). Dans le cas d’espèce, les faits décrits dans la demande, transposés en droit suisse, réalisent également prima facie les éléments constitutifs d’autres infractions. Le détournement, au profit de E. et au détriment de la société étatique F., d’actions détenues par cette société dans la holding G. est constitutif de gestion déloyale aggravée (art. 158 CP) et/ou gestion déloyale des intérêts publics (art. 314 CP), de par les agissements frauduleux complices du Président du conseil d’administration de F., tenu d’en gérer les intérêts. Ces infractions sont des crimes, selon le droit suisse (art. 10 al. 2 CP). L’enrichissement illégitime ou l’avantage illicite retiré par E., soit, en premier lieu, l’obtention des actions et des droits y rattachés, dont, en particulier, la participation aux revenus et bénéfices des sociétés de la holding, est ainsi susceptible d’être blanchi. L’existence ou non de prétentions de la société F. n’a pas à être prise en considération dans l’examen de la double punissabilité (v. supra consid. 4.2). Il en va de même</w:t>
      </w:r>
    </w:p>
    <w:p>
      <w:r>
        <w:t>- 19 -</w:t>
      </w:r>
    </w:p>
    <w:p>
      <w:r>
        <w:t>d’éventuelles poursuites contre des participants présumés.</w:t>
      </w:r>
    </w:p>
    <w:p>
      <w:r>
        <w:rPr>
          <w:b/>
        </w:rPr>
        <w:t>E. 4.8</w:t>
      </w:r>
    </w:p>
    <w:p>
      <w:r>
        <w:t>Partant, la condition abstraite de la double incrimination est réalisée et le grief doit être rejeté.</w:t>
      </w:r>
    </w:p>
    <w:p>
      <w:r>
        <w:t>5. Dans un grief ultérieur, les recourantes se prévalent d’une violation de l’art. 3 al. 3 EIMP. De leur point de vue, l’entraide ne peut être accordée en lien avec les infractions fiscales reprochées dans l’Etat requérant (act. 1, p. 82 et s.). Ce grief tombe manifestement à faux et doit être rejeté. L’entraide devant être accordée sous l’angle de la double incrimination (v. supra consid. 4), le principe de la spécialité (v. art. 34 OEIMP et art. 46 § 19 UNCAC) sera, pour le surplus, opposé à l’autorité requérante, lors de l’exécution de l’entraide.</w:t>
      </w:r>
    </w:p>
    <w:p>
      <w:r>
        <w:rPr>
          <w:b/>
        </w:rPr>
        <w:t>E. 6</w:t>
      </w:r>
    </w:p>
    <w:p>
      <w:r>
        <w:t>Se prévalant de l’art. 5 al. 1 let. c EIMP, les recourantes allèguent la prescription de l’action pénale s’agissant de l’infraction de gestion déloyale, en tant que les faits reprochés auraient eu lieu au début des années 2000, soit il y a plus de quinze ans. Il en irait de même du blanchiment d’argent, aucune indication n’étant donnée quant à leur date de réalisation (act. 1, p. 83 et s.).</w:t>
      </w:r>
    </w:p>
    <w:p>
      <w:r>
        <w:rPr>
          <w:b/>
        </w:rPr>
        <w:t>E. 6.1</w:t>
      </w:r>
    </w:p>
    <w:p>
      <w:r>
        <w:t>À teneur de l’art. 5 al. 1 let. c EIMP, la demande est irrecevable, si son exécution implique des mesures de contrainte et que la prescription absolue empêche, en droit suisse, d’ouvrir une action pénale ou d’exécuter une sanction. De jurisprudence constante, le motif de refus de l’entraide internationale découlant de la prescription n’est applicable que si le traité liant la Suisse à l’État requérant le prévoit ou s’il n’existe pas de traité d’entraide entre ces deux États (ATF 136 IV 4 consid. 6.3).</w:t>
      </w:r>
    </w:p>
    <w:p>
      <w:r>
        <w:rPr>
          <w:b/>
        </w:rPr>
        <w:t>E. 6.2</w:t>
      </w:r>
    </w:p>
    <w:p>
      <w:r>
        <w:t>En l’espèce, l’UNCAC, qui lie la Suisse et l’Angola et prévoit l’entraide judiciaire (art. 43 ss), ne contient aucune disposition relative au refus de l’entraide en raison de la prescription. En tant qu’il est plus favorable à l’entraide que ne l’est l’EIMP sur ce point, il l’emporte sur celle-ci.</w:t>
      </w:r>
    </w:p>
    <w:p>
      <w:r>
        <w:rPr>
          <w:b/>
        </w:rPr>
        <w:t>E. 6.3</w:t>
      </w:r>
    </w:p>
    <w:p>
      <w:r>
        <w:t>Quoiqu’il en soit, les faits de gestion déloyale pouvant s’être étendus jusqu’en 2016 et ceux de blanchiment d’argent jusqu’en 2018 (v. supra consid. 4.4), la prescription de l’action pénale n’est pas acquise en droit suisse (art. 97 al. 1 let. b CP).</w:t>
      </w:r>
    </w:p>
    <w:p>
      <w:r>
        <w:rPr>
          <w:b/>
        </w:rPr>
        <w:t>E. 6.4</w:t>
      </w:r>
    </w:p>
    <w:p>
      <w:r>
        <w:t>Mal fondé, le grief est rejeté.</w:t>
      </w:r>
    </w:p>
    <w:p>
      <w:r>
        <w:rPr>
          <w:b/>
        </w:rPr>
        <w:t>E. 7</w:t>
      </w:r>
    </w:p>
    <w:p>
      <w:r>
        <w:t>Enfin, les recourantes font grief à l’autorité d’exécution d’avoir refusé de</w:t>
      </w:r>
    </w:p>
    <w:p>
      <w:r>
        <w:t>- 20 -</w:t>
      </w:r>
    </w:p>
    <w:p>
      <w:r>
        <w:t>suspendre la procédure d’entraide, jusqu’à droit connu sur l’issue des deux communications déposées par E. les 9 mars et 15 avril 2021 auprès du Groupe de travail des Nations Unies sur la détention arbitraire et de la Commission africaine des droits de l’homme et des peuples (act. 1, p. 85 et s.). De jurisprudence constante, conformément à l’exigence de célérité de l’art. 17a EIMP et sous réserve de l’application de l’art. 5 EIMP, n’entrant pas en ligne de compte in casu (v. supra consid. 6), la demande d’entraide doit être exécutée tant que l’autorité requérante n’y renonce pas formellement (arrêts du Tribunal fédéral 1C_570/2020 du 15 octobre 2020 consid. 2.2 et réf. citées, not. 1C_284/2011 du 18 juillet 2011 consid. 1 et réf. citées). En l’occurrence, l’Etat requérant n’a, en l’état, pas renoncé à l’entraide, de sorte que la procédure d’entraide doit se poursuivre. C’est donc à bon droit que le MP-GE a refusé de suspendre la procédure. Au surplus, s’agissant de la violation de l’art. 2 EIMP, il est renvoyé aux considérations qui précèdent (v. supra consid. 3). Le grief doit être écarté.</w:t>
      </w:r>
    </w:p>
    <w:p>
      <w:r>
        <w:rPr>
          <w:b/>
        </w:rPr>
        <w:t>E. 8</w:t>
      </w:r>
    </w:p>
    <w:p>
      <w:r>
        <w:t>Au vu de ce qui précède, la remise à l’Etat requérant de la documentation bancaire relative aux comptes n. 1, 2 et 3 aux noms des recourantes près la Banque J., de même que le séquestre prononcé sur la relation n. 1 sont conformes au droit. 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rPr>
          <w:b/>
        </w:rPr>
        <w:t>E. 9</w:t>
      </w:r>
    </w:p>
    <w:p>
      <w:r>
        <w:t>Mal fondé, le recours doit être rejeté, dans la mesure de sa recevabilité.</w:t>
      </w:r>
    </w:p>
    <w:p>
      <w:r>
        <w:rPr>
          <w:b/>
        </w:rPr>
        <w:t>E. 10</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des recourantes qui succombent. En l’espèce, l’émolument judiciaire, calculé conformément aux art. 5 et 8 al. 3 let. 6 du règlement sur les frais, émoluments, dépens et indemnités de la procédure pénale fédérale (RFPPF; RS 173.713.162; v. art. 63 al. 5 PA) est fixé à CHF 16'000.--, montant couvert par l’avance de frais déjà versée.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