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RR.2021.241 vom 14. Dezember 2021</w:t>
      </w:r>
    </w:p>
    <w:p>
      <w:r>
        <w:t>Bundesstrafgericht, 2021-12-14, DE</w:t>
      </w:r>
    </w:p>
    <w:p>
      <w:r>
        <w:rPr>
          <w:b/>
        </w:rPr>
        <w:t xml:space="preserve">Quelle: </w:t>
      </w:r>
      <w:r>
        <w:t>https://mcp.opencaselaw.ch/entscheid/bstger_RR.2021.241</w:t>
      </w:r>
    </w:p>
    <w:p>
      <w:r>
        <w:t>FR: TPF RR.2021.241 du 14 décembre 2021</w:t>
      </w:r>
    </w:p>
    <w:p>
      <w:r>
        <w:t>IT: TPF RR.2021.241 del 14 dicembre 2021</w:t>
      </w:r>
    </w:p>
    <w:p>
      <w:pPr>
        <w:pStyle w:val="Heading2"/>
      </w:pPr>
      <w:r>
        <w:t>Regeste</w:t>
      </w:r>
    </w:p>
    <w:p>
      <w:r>
        <w:t>Auslieferung an Tschechien; Auslieferungsentscheid (Art. 55 IRSG)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drei hierzu ergangenen Zusatzprotokolle vom 15. Oktober 1975 (ZPI EAUe; SR 0.353.11), vom 17. März 1978 (ZPII EAUe; SR 0.353.12) und vom 10. November 2010 (ZPIII EAUe; SR 0.353.13) massgebend.</w:t>
      </w:r>
    </w:p>
    <w:p>
      <w:r>
        <w:t>Überdies anwendbar sind das Übereinkommen vom 19. Juni 1990 zur Durchführung des Übereinkommens von Schengen vom 14. Juni 1985 (Schengener Durchführungsübereinkommen [SDÜ]; CELEX-Nr. 42000A0922(02); Abl. L 239 vom 22. September 2000, S. 19–62; Text nicht</w:t>
      </w:r>
    </w:p>
    <w:p>
      <w:r>
        <w:t>- 4 -</w:t>
      </w:r>
    </w:p>
    <w:p>
      <w:r>
        <w:t>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(d.h. der Art. 2, 6, 8, 9 und 13 des EU-Auslieferungsübereinkommens sowie dessen Art.1, soweit er für die anderen Artikel relevant ist). Die zwischen den Vertragsparteien geltenden weitergehenden Bestimmungen aufgrund bilate- 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Der Beschwerdeführer bringt vor, die Sachverhaltsdarstellung im Haftbefehl enthalte offensichtliche Fehler und sei falsch. Zudem sei das Regionalgericht Ceské Budejovice für die Ausstellung des Haftbefehls gar nicht zuständig gewesen. Der gegen ihn ausgestellte Haftbefehl sei daher ungültig. Darüber hinaus bestünden Widersprüchlichkeiten im Haftbefehl selbst betreffend die Gerichtsverhandlung. Es stimme nicht, dass der Beschwerdeführer der Ver- handlung ferngeblieben sei, er sei nämlich nie über eine diesbezügliche Vor- ladung informiert worden. Obwohl sodann im Haftbefehl festgehalten werde, die Verhandlung habe noch nicht stattgefunden und der Beschwerdeführer werde über seinen Briefkasten und über den von ihm gewählten Verteidiger Gerichtsdokumente erhalten, seien weder ihm noch seiner Rechtsvertreterin diesbezüglich irgendwelche Unterlagen zugestellt worden (act. 1 S. 4 ff.). In seinen persönlichen Eingaben (vgl. supra lit. K) bestreitet der Beschwerde- führer im Wesentlichen die Sachverhaltsdarstellung im Auslieferungsersu- chen und die Gültigkeit des Haftbefehls. Er macht insbesondere geltend, er habe die tschechischen Behörden stets über seine Auslandsreisen informiert und sei daher immer erreichbar gewesen und habe zur Verfügung gestan- den. Es sei kein Grund ersichtlich, weshalb er zur Verhaftung ausgeschrie- ben werden sollte. Die tschechischen Verfahren würden zudem weder den Schweizer Standards entsprechen noch die Grundsätze der Europäischen Menschenrechtskonvention bzw. der UNO beachten.</w:t>
      </w:r>
    </w:p>
    <w:p>
      <w:r>
        <w:rPr>
          <w:b/>
        </w:rPr>
        <w:t>E. 3.2.1</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w:t>
      </w:r>
    </w:p>
    <w:p>
      <w:r>
        <w:t>- 6 -</w:t>
      </w:r>
    </w:p>
    <w:p>
      <w:r>
        <w:t>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(TPF 2012 114 E. 7.2). Der Rechtshilferichter muss namentlich prü- fen können, ob die Voraussetzung der beidseitigen Strafbarkeit erfüllt ist. Es kann hingegen nicht verlangt werden, dass die Behörden des ersuchenden Staates den Sachverhalt, der Gegenstand ihrer Strafuntersuchung bildet, lü- ckenlos und völlig widerspruchsfrei darstellen und die Tatvorwürfe bereits abschliessend mit Beweisen belegen. Das wäre mit dem Sinn und Zweck des Auslieferungsverfahrens unvereinbar. Die ersuchte schweizerische Be- hörde hat sich beim Entscheid über ein ausländisches Begehren nicht dazu auszusprechen, ob die darin angeführten Tatsachen zutreffen oder nicht. Sie hat somit nach dem Grundsatz der abstrakten beidseitigen Strafbarkeit (vgl. BGE 136 IV 179 E. 2, E. 2.3.4) weder Tat- noch Schuldfragen zu prüfen und grundsätzlich auch keine Beweiswürdigung vorzunehmen. Sie ist vielmehr an die Darstellung des Sachverhalts im Ersuchen gebunden, soweit diese nicht durch offensichtliche Fehler, Lücken oder Widersprüche sofort entkräf- tet wird (TPF 2012 114 E. 7.3; vgl. BGE 133 IV 76 E. 2.2; 132 II 81 E. 2.1; Urteile des Bundesgerichts 1C_205/2007 vom 18. Dezember 2007 E. 3.2; 1A.297/2005 vom 13. Januar 2006 E. 2.3 und E. 3.5; je m.w.H.).</w:t>
      </w:r>
    </w:p>
    <w:p>
      <w:r>
        <w:rPr>
          <w:b/>
        </w:rPr>
        <w:t>E. 3.2.2</w:t>
      </w:r>
    </w:p>
    <w:p>
      <w:r>
        <w:t>Gemäss tschechischem Haftbefehl soll der Beschwerdeführer in der Zeit vom 5. Juli bis 8. August 2019 unter dem Vorwand, einen Intensivkurs in Englisch durchzuführen und fremde Länder kennenzulernen, mit dem Ein- verständnis der jeweiligen gesetzlichen Vertreter eine Reise mit einem Mäd- chen im Alter von 9 und einem Knaben im Alter von 8 Jahren durch Deutsch- land nach Monaco, Frankreich, Spanien und Marokko durchgeführt haben. Auf der Reise sei es mehrmals zu sexuellen Handlungen zwischen dem Be- schwerdeführer und den Minderjährigen gekommen (Geschlechts-, Anal und Oralverkehr). Dabei habe der Beschwerdeführer die sexuellen Handlungen gefilmt und fotografiert und insbesondere dem Mädchen gedroht, wenn es nicht mitmache, werde er die Filme im Internet veröffentlichen, das Kind zur Botschaft bringen oder es irgendwo allein lassen.</w:t>
      </w:r>
    </w:p>
    <w:p>
      <w:r>
        <w:rPr>
          <w:b/>
        </w:rPr>
        <w:t>E. 3.2.3</w:t>
      </w:r>
    </w:p>
    <w:p>
      <w:r>
        <w:t>Die Darstellung des Sachverhalts enthält keine offensichtlichen Fehler, Lü- cken oder Widersprüche, die diese sofort entkräften. Die ersuchte schweize- rische Behörde ist deshalb daran gebunden. Soweit der Beschwerdeführer die Sachverhaltsdarstellung des ersuchenden Staates generell bestreitet und insbesondere ausführt, bei ihm sei nie kinderpornografisches Material</w:t>
      </w:r>
    </w:p>
    <w:p>
      <w:r>
        <w:t>- 7 -</w:t>
      </w:r>
    </w:p>
    <w:p>
      <w:r>
        <w:t>gefunden worden, handelt es sich hierbei um eine unbeachtliche Gegendar- stellung, mit welcher er nicht zu hören ist. Wie der Beschwerdegegner zu Recht festgehalten hat, erfüllen die dargestellten Handlungen prima facie die Tatbestandsmerkmale von Art. 187 und 190 StGB (Sexuelle Handlungen mit Kindern und Vergewaltigung).</w:t>
      </w:r>
    </w:p>
    <w:p>
      <w:r>
        <w:rPr>
          <w:b/>
        </w:rPr>
        <w:t>E. 3.3.1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 Der im ausländischen Strafverfahren Beschuldigte muss glaubhaft machen,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w:t>
      </w:r>
    </w:p>
    <w:p>
      <w:r>
        <w:t>Gemäss konstanter Praxis ist es jedoch nicht Sache der Rechtshilfebehörde, die Rechtskonformität der von Seiten des ersuchenden Staates erlassenen Verfahrensakten zu überprüfen. Die Gültigkeit von ausländischen Verfah- rensentscheiden wird nur ausnahmsweise, wenn besonders schwere Verlet- zungen des ausländischen Rechts vorliegen, überprüft. Dies ist der Fall, wenn das Auslieferungsersuchen rechtsmissbräuchlich erscheint und Zwei- fel aufkommen, ob die grundsätzlichen Verteidigungsrechte im ausländi- schen Verfahren gewahrt werden bzw. gewahrt worden sind (Urteile des Bundesgerichts 1A.118/2004 vom 3. August 2004 E. 3.8; 1A.15/2002 vom</w:t>
      </w:r>
    </w:p>
    <w:p>
      <w:r>
        <w:rPr>
          <w:b/>
        </w:rPr>
        <w:t>E. 3.3.2</w:t>
      </w:r>
    </w:p>
    <w:p>
      <w:r>
        <w:t>Der Einwand des Beschwerdeführers, das Auslieferungsersuchen sei rechts- missbräuchlich, ist unbegründet. Es liegen keine Anhaltspunkte für die An- nahme vor, die vorliegend zur Last gelegten Straftaten seien frei erfunden und lediglich vorgeschoben. Es ist ferner nicht Aufgabe des Rechtshilferich- ters zu überprüfen, ob nach dem tschechischen Recht ein gültiger Haftgrund vorliegt. Allfällige materielle Rügen gegen den Haftbefehl sowie Verfahrens- felder – wie die geltend gemachte Unzuständigkeit des den Haftbefehl erlas- senden Bezirksgerichts – sind bei der zuständigen Rechtsmittelinstanz in Tschechien geltend zu machen und von dieser zu behandeln. Es bestehen keine Hinweise für die Annahme, dass diesbezüglich in Tschechien kein</w:t>
      </w:r>
    </w:p>
    <w:p>
      <w:r>
        <w:t>- 8 -</w:t>
      </w:r>
    </w:p>
    <w:p>
      <w:r>
        <w:t>wirksamer Rechtsschutz gegeben sei. Insbesondere darf bei einem Staat wie Tschechien, der die EMRK ratifiziert hat, Mitgliedstaat der Europäischen Union und mit der Schweiz Signatarstaat des EAUe ist, gestützt auf das völ- kerrechtliche Vertrauensprinzip vermutet werden, dass er seine völkerrecht- lichen Verpflichtungen wahrnimmt und das betreffende Strafverfahren gegen den Beschwerdeführer den Verfahrensgarantien der EMRK entsprechen (vgl. Urteile des Bundesgerichts 1C_260/2013 vom 19. März 2013 E. 1.4; 1C_257/2010 vom 1. Juni 2010 E. 2.4; Entscheid des Bundesstrafgerichts RR.2013.209 vom 14. März 2014 E. 2.1.1.). Es darf daher davon ausgegan- gen werden, die tschechischen Behörden hätten die Verfahrensgarantien der EMRK wie auch die einschlägigen strafprozessualen Bestimmungen ih- res Landes eingehalten. Etwas anderes vermag der Beschwerdeführer je- denfalls mit seinen – im Übrigen im Einzelnen nicht präzisierten – Vorbringen nicht darzulegen. Nicht ersichtlich ist schliesslich, inwiefern die Verteidi- gungsrechte des Beschwerdeführers in Tschechien nicht gewährt sein sol- len, zumal eine Gerichtsverhandlung in Tschechien – wie der Beschwerde- führer selber ausführt – offenbar noch gar nicht stattgefunden hat.</w:t>
      </w:r>
    </w:p>
    <w:p>
      <w:r>
        <w:rPr>
          <w:b/>
        </w:rPr>
        <w:t>E. 3.4</w:t>
      </w:r>
    </w:p>
    <w:p>
      <w:r>
        <w:t>Abgesehen davon, dass im Auslieferungsverfahren die ersuchte Behörde in der Regel die Strafakten des ersuchenden Staates nicht beizieht, war der Beschwerdegegner vor dem Hintergrund, dass offensichtliche Fehler in der Sachverhaltsdarstellung nicht feststellbar sind und keine Anhaltspunkte we- der für besonders schwere Verletzungen des ausländischen Rechts noch für ein rechtsmissbräuchliches Auslieferungsersuchen vorliegen, dazu auch nicht gehalten. Die diesbezügliche geltend gemachte Verletzung des rechtli- chen Gehörs geht damit ins Leere.</w:t>
      </w:r>
    </w:p>
    <w:p>
      <w:r>
        <w:t>4. Andere Gründe, welche eine Auslieferung offensichtlich auszuschliessen, werden weder geltend gemacht noch sind solche ersichtlich. Die Be- schwerde ist daher abzuweisen.</w:t>
      </w:r>
    </w:p>
    <w:p>
      <w:r>
        <w:rPr>
          <w:b/>
        </w:rPr>
        <w:t>E. 5</w:t>
      </w:r>
    </w:p>
    <w:p>
      <w:r>
        <w:t>März 2014 E. 9.4; RR.2013.89 vom 25. Juni 2013 E. 4.5; RR.2012.259 vom 28. Mai 2013 E. 5.3).</w:t>
      </w:r>
    </w:p>
    <w:p>
      <w:r>
        <w:rPr>
          <w:b/>
        </w:rPr>
        <w:t>E. 5.1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w:t>
      </w:r>
    </w:p>
    <w:p>
      <w:r>
        <w:t>- 9 -</w:t>
      </w:r>
    </w:p>
    <w:p>
      <w:r>
        <w:t>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5.2</w:t>
      </w:r>
    </w:p>
    <w:p>
      <w:r>
        <w:t>Nach dem oben Ausgeführten muss die vorliegende Beschwerde als aus- sichtslos bezeichnet werden. Schon aus diesem Grund ist das Gesuch um unentgeltliche Rechtspflege abzuweisen. Bei der Festsetzung der Gerichts- gebühr kann gemäss Art. 63 Abs. 4bis VwVG der finanziellen Situation des Beschwerdeführers Rechnung getragen werden.</w:t>
      </w:r>
    </w:p>
    <w:p>
      <w:r>
        <w:rPr>
          <w:b/>
        </w:rPr>
        <w:t>E. 6</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