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RR.2021.225 vom 12. November 2021</w:t>
      </w:r>
    </w:p>
    <w:p>
      <w:r>
        <w:t>Bundesstrafgericht, 2021-11-12, IT</w:t>
      </w:r>
    </w:p>
    <w:p>
      <w:r>
        <w:rPr>
          <w:b/>
        </w:rPr>
        <w:t xml:space="preserve">Quelle: </w:t>
      </w:r>
      <w:r>
        <w:t>https://mcp.opencaselaw.ch/entscheid/bstger_RR.2021.225</w:t>
      </w:r>
    </w:p>
    <w:p>
      <w:r>
        <w:t>FR: TPF RR.2021.225 du 12 novembre 2021</w:t>
      </w:r>
    </w:p>
    <w:p>
      <w:r>
        <w:t>IT: TPF RR.2021.225 del 12 novembre 2021</w:t>
      </w:r>
    </w:p>
    <w:p>
      <w:pPr>
        <w:pStyle w:val="Heading2"/>
      </w:pPr>
      <w:r>
        <w:t>Regeste</w:t>
      </w:r>
    </w:p>
    <w:p>
      <w:r>
        <w:t>Assistenza giudiziaria internazionale in materia penale all'Italia Sequestro di valori (art. 80e cpv. 2 lett. a AIMP)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intestata ad A. SA unitamente al blocco dei valori patrimoniali ivi depositati (v. act. 6.2); - lo scritto dell’11 ottobre 2021, con il quale la banca C. ha informato A. SA delle misure di cui sopra (v. act. 1.1); - il reclamo (recte: ricorso) del 22 ottobre 2021 interposto da A. SA dinanzi a questa Corte avverso l’ordine di consegna e di sequestro dell’8 ottobre 2021 (v. act. 1); - lo scritto del 25 ottobre 2021, mediante il quale la presente autorità ha invitato la ricorrente, con comminatoria di inammissibilità, da una parte, a versare, entro il 5 novembre 2021, un anticipo delle spese di fr. 4'000.–, dall'altra, a produrre, entro il medesimo termine, una procura debitamente datata e firmata (v. act. 4); - il versamento dell’anticipo spese di fr. 4'000.– intervenuto il 4 novembre 2021 (v. act. 5) - lo scritto dell’8 novembre 2021, con il quale la ricorrente ha trasmesso la pro- cura richiesta (v. act. 6 e 6.1);</w:t>
      </w:r>
    </w:p>
    <w:p>
      <w:r>
        <w:t>Considerato: - che la Corte dei reclami penali del Tribunale penale federale giudica i gravami in materia di assistenza giudiziaria internazionale in materia penale (art. 37 cpv. 2 LOAP);</w:t>
      </w:r>
    </w:p>
    <w:p>
      <w:r>
        <w:t>- 3 -</w:t>
      </w:r>
    </w:p>
    <w:p>
      <w:r>
        <w:t>- che in questo ambito la procedura è retta in particolare dalla legge federale sulla procedura amministrativa (PA; RS 172.021; v. art. 39 cpv. 2 lett. b LOAP); - che l'atto di ricorso deve contenere le conclusioni, i motivi, l'indicazione dei mezzi di prova e la firma del ricorrente o del suo rappresentante; devono essere allegati la decisione impugnata e i documenti indicati come mezzi di prova, se sono in possesso del ricorrente (art. 52 cpv. 1 PA); - che se il ricorso non soddisfa a questi requisiti o se le conclusioni o i motivi del ricorrente non sono sufficientemente chiari e il ricorso non sembra manifesta- mente inammissibile, l'autorità di ricorso assegna al ricorrente un breve termine suppletorio per rimediarvi (art. 52 cpv. 2 PA); - che essa gli assegna questo termine con la comminatoria che, decorrendo in- fruttuoso, deciderà secondo l'inserto o, qualora manchino le conclusioni, i motivi oppure la firma, non entrerà nel merito del ricorso (art. 52 cpv. 3 PA); - che questa Corte ha invitato la ricorrente a produrre una procura debitamente datata e firmata entro il 5 novembre 2021 (v. act. 4); - che nel medesimo scritto l'autorità ha evidenziato (in grassetto) che "non do- vesse la documentazione in questione essere trasmessa nel termine impartito, il ricorso sarà dichiarato inammissibile (art. 52 cpv. 2 e 3 PA)"; - che la ricorrente ha trasmesso la procura soltanto l’8 novembre 2021 (v. act. 6); - che tale trasmissione risulta quindi tardiva; - che la presente autorità non entra di conseguenza nel merito del ricorso; - che, in quanto soccombente data l’irricevibilità del ricorso, alla ricorrente vanno addossate le spese processuali cagionate (v. art. 63 cpv. 1 PA); - che la tassa di giustizia è fissata giusta gli art. 5 e 8 cpv. 3 del regolamento del Tribunale penale federale del 31 agosto 2010 sulle spese, gli emolumenti, le ripetibili e le indennità della procedura penale federale (RSPPF; RS 173.713.162), richiamati gli art. 63 cpv. 4bis e 5 PA, e ammonta in concreto a fr. 500.–. Essa è coperta dall’anticipo delle spese di fr. 4'000.– già versato. La cassa del Tribunale restituirà al ricorrente il saldo di fr. 3'500.–.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