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RR.2021.195 vom 16. Februar 2022</w:t>
      </w:r>
    </w:p>
    <w:p>
      <w:r>
        <w:t>Bundesstrafgericht, 2022-02-16, IT</w:t>
      </w:r>
    </w:p>
    <w:p>
      <w:r>
        <w:rPr>
          <w:b/>
        </w:rPr>
        <w:t xml:space="preserve">Quelle: </w:t>
      </w:r>
      <w:r>
        <w:t>https://mcp.opencaselaw.ch/entscheid/bstger_RR.2021.195</w:t>
      </w:r>
    </w:p>
    <w:p>
      <w:r>
        <w:t>FR: TPF RR.2021.195 du 16 février 2022</w:t>
      </w:r>
    </w:p>
    <w:p>
      <w:r>
        <w:t>IT: TPF RR.2021.195 del 16 febbraio 2022</w:t>
      </w:r>
    </w:p>
    <w:p>
      <w:pPr>
        <w:pStyle w:val="Heading2"/>
      </w:pPr>
      <w:r>
        <w:t>Regeste</w:t>
      </w:r>
    </w:p>
    <w:p>
      <w:r>
        <w:t>Assistenza giudiziaria internazionale in materia penale all'Italia; sequestro di valori (art. 80e cpv. 2 lett. a AIMP); assistenza giudiziaria gratuita (art. 65 PA)</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applicano la legge sull'assistenza in materia penale, unitamente alla relativa or- dinanza (OAIMP; RS 351.11; v. art. 1 cpv. 1 AIMP, art. I n. 2 Accordo italo- svizzero; DTF 142 IV 250 consid. 3; 140 IV 123 consid. 2; 137 IV 33 con- sid. 2.2.2; 136 IV 82 consid. 3.1). Il principio di favore vale anche nell'applica- zione delle pertinenti norme di diritto internazionale (v. art. 48 n. 2 CAS, 39 n. 3 CRic e art. I n. 2 Accordo italo-svizzero). È fatto salvo il rispetto dei diritti fonda- 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w:t>
      </w:r>
    </w:p>
    <w:p>
      <w:r>
        <w:t>- 5 -</w:t>
      </w:r>
    </w:p>
    <w:p>
      <w:r>
        <w:t>12 cpv. 1 AIMP; v. DANGUBIC/KESHELAVA, Commentario basilese, Internationa- les Strafrecht, 2015, n. 1 e segg. ad art. 12 AIMP), di cui al precedente consi- derando.</w:t>
      </w:r>
    </w:p>
    <w:p>
      <w:r>
        <w:rPr>
          <w:b/>
        </w:rPr>
        <w:t>E. 1.4</w:t>
      </w:r>
    </w:p>
    <w:p>
      <w:r>
        <w:t>Il ricorso è stato tempestivamente interposto contro una decisione di disseque- stro parziale di un conto bancario dell’autorità federale d’esecuzione (v. art. 80k AIMP). Esso è quindi ricevibile sotto il profilo degli art. 25 cpv. 1 e 80k AIMP. Le decisioni incidentali anteriori alla decisione di chiusura possono essere impu- gnate separatamente se causano un pregiudizio immediato e irreparabile me- diante il sequestro di beni e valori oppure la presenza di persone che parteci- pano al processo (art. 80e cpv. 2 AIMP). In base alla giurisprudenza, nel caso di ricorsi rivolti contro decisioni incidentali ai sensi dell’art. 80e cpv. 2 AIMP, spetta al ricorrente indicare, nel proprio atto ricorsuale, in che cosa consiste l’allegato pregiudizio e dimostrare che questo non potrebbe essere sanato me- diante un giudizio che annulli, se del caso, la susseguente decisione di chiusura (DTF 130 II 329 consid. 2; 128 II 353 consid. 3 e rinvii). Per quanto riguarda il pregiudizio da prendere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 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w:t>
      </w:r>
    </w:p>
    <w:p>
      <w:r>
        <w:t>- 6 -</w:t>
      </w:r>
    </w:p>
    <w:p>
      <w:r>
        <w:t>OAIMP). In via giurisprudenziale è stato inoltre precisato che la legittimazione a ricorrere compete alla persona direttamente sottoposta a una misura coerci- tiva (perquisizione, sequestro o interrogatorio; DTF 130 II 162 consid. 1.1; 128 II 211 consid.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e 122 II 130 consid. 2b e rinvii).</w:t>
      </w:r>
    </w:p>
    <w:p>
      <w:r>
        <w:rPr>
          <w:b/>
        </w:rPr>
        <w:t>E. 1.5.2</w:t>
      </w:r>
    </w:p>
    <w:p>
      <w:r>
        <w:t>In concreto, la ricorrente ha prodotto una procura generale con cui il marito, C., in data 14 gennaio 2021, le ha conferito pieni poteri di rappresentanza (v. act. 1.3). Ciò premesso, occorre constatare che la predetta, con il suo gravame, ha inizialmente chiesto di obbligare il MPC “a rendere possibile l’accesso ai conti bancari su cui vengono pagati gli affitti per il finanziamento delle spese degli immobili” (act. 1, pag. 2). In sede di replica, ella ha precisato (modificato) le sue conclusioni, chiedendo che il MPC “sia da obbligare a rendere possibile l’ac- cesso al conto bancario n. 2 presso la banca D. intestato a C. per quanto ri- guarda la somma degli affitti mensili versati dopo il 20.07.2020 (data del seque- stro) meno i pagamenti effettuati col permesso per il finanziamento delle spese degli immobili” (act. 11, pag. 2). Quanto precede permette dunque di concludere che la sola relazione oggetto del gravame è quella summenzionata, ossia la n. 2 presso la banca D. intestata a C. Ora, ribadito che legittimato a ricorrere è unicamente il titolare del conto (v. supra consid. 1.5.1), pur preso atto della pro- cura di cui sopra fornita dalla ricorrente, si constata che il gravame è presentato esclusivamente a nome di A. e non di C., per cui deve essere dichiarato inam- missibile già per questo motivo. Avesse lo stesso riguardato tutti i conti di cui la predetta aveva inizialmente chiesto il dissequestro parziale (v. supra Fatti lett. E), si rileva che la già citata procura non è valida per quanto concerne la rela- zione n. 3 intestata a E. AG, per cui il gravame sarebbe stato per tale conto comunque inammissibile. Con la riformulazione delle conclusioni in sede di re- plica, la ricorrente non ha del resto postulato il dissequestro parziale della rela- zione n. 1 presso la banca D. intestata a lei e al marito. A riprova del fatto che non vi è dubbio che il ricorso sia stato fatto a proprio nome e non a quello del marito vi è del resto lo stesso contenuto del modulo compilato per l’ottenimento del beneficio dell’assistenza giudiziaria di cui infra al consid. 3.2. A prescindere da ciò, la ricorrente non ha reso verosimile l’esistenza di un pregiudizio imme- diato e irreparabile ai sensi dell’art. 80e cpv. 2 AIMP e della relativa giurispru- denza (v. supra consid. 1.4), tanto più che l’autorità d’esecuzione ha corretta- mente autorizzato uno sblocco parziale degli averi sotto sequestro per permet- tere alcune spese essenziali (v. act. 1.2, pag. 5 e seg.). L’inammissibilità del gravame è dunque pacificamente data anche sotto questo profilo.</w:t>
      </w:r>
    </w:p>
    <w:p>
      <w:r>
        <w:t>- 7 -</w:t>
      </w:r>
    </w:p>
    <w:p>
      <w:r>
        <w:rPr>
          <w:b/>
        </w:rPr>
        <w:t>E. 2</w:t>
      </w:r>
    </w:p>
    <w:p>
      <w:r>
        <w:t>In definitiva, il ricorso è inammissibile e non vi è motivo di entrare nel merito delle altre censure contenute nel ricorso.</w:t>
      </w:r>
    </w:p>
    <w:p>
      <w:r>
        <w:rPr>
          <w:b/>
        </w:rPr>
        <w:t>E. 3</w:t>
      </w:r>
    </w:p>
    <w:p>
      <w:r>
        <w:t>La ricorrente sollecita la concessione del beneficio dell'assistenza giudiziaria e del gratuito patrocinio nella persona dell'avv. Franco Achille Faoro (v. RP.2021.80, act. 1).</w:t>
      </w:r>
    </w:p>
    <w:p>
      <w:r>
        <w:rPr>
          <w:b/>
        </w:rPr>
        <w:t>E. 3.1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(v. DTF 129 I 129 consid. 2.1; sentenze del Tribunale federale 5B_578/2020 dell’11 agosto 2021 consid. 3.1; 2C_367/2020 del 7 ottobre 2020 consid. 3.1; sulla validità della domanda nella procedura amministrativa, v. DTF 134 I 166 consid. 2.2; WALDMANN, Commentario basilese, 2015, n. 66 ad art. 29 Cost.; STEINMANN, Commentario sangallese, 3a ediz. 2014, n. 65 ad art. 29 Cost). Il Tribunale fe- derale considera prive di probabilità di successo le conclusioni le cui prospettive di successo sono sensibilmente inferiori a quelle di insuccesso, e che di conse- guenza non possono essere definite serie. Decisivo è sapere se una parte che dispone dei mezzi finanziari necessari affronterebbe ragionevolmente un pro- cesso: chi non è disposto ad affrontare a proprie spese un processo non deve poterlo fare soltanto perché la procedura è gratuita. L'esistenza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dicembre 2011 consid. 3.1).</w:t>
      </w:r>
    </w:p>
    <w:p>
      <w:r>
        <w:t>L’esame della situazione finanziaria del richiedente è riferito al momento in cui l’istanza è presentata (v. DTF 141 III 369 consid. 4.1; sentenza del Tribunale federale 6B_304/2021 del 12 aprile 2021 consid. 3). La parte che richiede l'as- sistenza giudiziaria ha il dovere di fornire ragguagli completi e, per quanto pos- sibile, comprovati, sul proprio reddito, patrimonio e sull'insieme dei propri oneri finanziari. Essa è obbligata a cooperare: l’autorità confrontata con la domanda non è obbligata a chiarire da sola i fatti ivi contenuti né a verificare d’ufficio le allegazioni dell’istante (v.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(v. DTF 135 I 221 consid. 5.1). In caso contrario</w:t>
      </w:r>
    </w:p>
    <w:p>
      <w:r>
        <w:t>- 8 -</w:t>
      </w:r>
    </w:p>
    <w:p>
      <w:r>
        <w:t>l'istanza deve essere respinta, non essendo sufficientemente sostanziato o di- mostrato lo stato di indigenza (v. DTF 125 IV 161 consid. 4a; sentenze 5B_578/2020 consid. 3.3; 2C_367/2020 consid. 3.3; sentenze del Tribunale pe- nale federale RP.2014.62 del 26 agosto 2014 consid. 2.1; BH.2006.6 del 18 aprile 2006 consid. 6.1; cfr. anche HARARI/JAKOB/SANTAMARIA, Commentario romando, 2a ediz. 2019, n. 59a e 59b ad art. 132 CPP; BÜHLER, Die Prozess- armut, in C. Schöbi [ed.], Gerichtskosten, Parteikosten, Prozesskaution, unent- geltliche Prozessführung, 2001, pag. 189 e segg.).</w:t>
      </w:r>
    </w:p>
    <w:p>
      <w:r>
        <w:rPr>
          <w:b/>
        </w:rPr>
        <w:t>E. 3.2</w:t>
      </w:r>
    </w:p>
    <w:p>
      <w:r>
        <w:t>Nella fattispecie, la ricorrente ha inoltrato a questa autorità l’apposito formulario (v. RP.2021.57, act. 3.1). Nello scritto d’accompagnamento del 29 settembre 2021, il patrocinatore della ricorrente ha affermato che nella procedura penale contro C. sarebbero stati sequestrati tutti i beni dell’intera famiglia, unitamente alla relativa documentazione (v. act. 3, pag. 1). Egli aggiunge che “la ricorrente ha un conto bancario presso la banca G. Alla fine del mese di agosto il saldo ammontava a CHF 24'000.–. Contemporaneamente, lei dovrebbe far fronte ai debiti di oltre CHF 100'000.–. In gran parte questi debiti sono legati alle tasse (ca. CHF 16'000.–). Per quanto riguarda il sottoscritto e l’amministratore immo- biliare, i debiti sono stati dilatati. Evidentemente, questo non è il caso riguar- dante i creditori, compresi quelli che sono stati approvati nella decisione inci- dentale che è la base del presente ricorso. […] Il salario mensile della ricorrente è di CHF 6'000.–. Per il momento, il ristorante non sta facendo abbastanza in- cassi per garantire a lungo questo stipendio. È comunque probabile che lo stesso debba essere adeguato alle circostanze del futuro” (ibidem). Ora, a pre- scindere dalla situazione finanziaria della ricorrente, la richiesta di assistenza giudiziaria va respinta già per la palese insussistenza delle sufficienti probabilità di successo cumulativamente richieste in virtù dell'art. 65 cpv. 1 PA. Il ricorso interposto a nome della ricorrente e non a quello del marito era infatti palese- mente irricevibile. La richiesta di assistenza giudiziaria gratuita va quindi re- spinta.</w:t>
      </w:r>
    </w:p>
    <w:p>
      <w:r>
        <w:rPr>
          <w:b/>
        </w:rPr>
        <w:t>E. 4</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ridotta nella fattispecie, tenuto conto delle presumibili difficoltà finanziarie della ricorrente, a fr.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