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RR.2021.187 vom 25. Januar 2022</w:t>
      </w:r>
    </w:p>
    <w:p>
      <w:r>
        <w:t>Bundesstrafgericht, 2022-01-25, FR</w:t>
      </w:r>
    </w:p>
    <w:p>
      <w:r>
        <w:rPr>
          <w:b/>
        </w:rPr>
        <w:t xml:space="preserve">Quelle: </w:t>
      </w:r>
      <w:r>
        <w:t>https://mcp.opencaselaw.ch/entscheid/bstger_RR.2021.187</w:t>
      </w:r>
    </w:p>
    <w:p>
      <w:r>
        <w:t>FR: TPF RR.2021.187 du 25 janvier 2022</w:t>
      </w:r>
    </w:p>
    <w:p>
      <w:r>
        <w:t>IT: TPF RR.2021.187 del 25 gennaio 2022</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w:t>
      </w:r>
    </w:p>
    <w:p>
      <w:r>
        <w:t>- 5 -</w:t>
      </w:r>
    </w:p>
    <w:p>
      <w:r>
        <w:t>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5807- 5827), appliquée provisoirement par la Suisse et la France dès le 8 avril 2009.</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w:t>
      </w:r>
    </w:p>
    <w:p>
      <w:r>
        <w:t>- 6 -</w:t>
      </w:r>
    </w:p>
    <w:p>
      <w:r>
        <w:t>clôture de la procédure d'entraide et, conjointement, contre les décisions incidentes rendues par les autorités cantonales ou fédérales d'exécution.</w:t>
      </w:r>
    </w:p>
    <w:p>
      <w:r>
        <w:rPr>
          <w:b/>
        </w:rPr>
        <w:t>E. 1.3</w:t>
      </w:r>
    </w:p>
    <w:p>
      <w:r>
        <w:t>Interjeté dans le délai légal de 30 jours (art. 80k EIMP) par une personne disposant de la qualité pour recourir (art. 80h let. b EIMP), les recours interjetés les 10 septembre et 1er novembre 2021 sont recevables. Il y a, partant,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w:t>
      </w:r>
    </w:p>
    <w:p>
      <w:r>
        <w:rPr>
          <w:b/>
        </w:rPr>
        <w:t>E. 2.2</w:t>
      </w:r>
    </w:p>
    <w:p>
      <w:r>
        <w:t>En l’espèce, la jonction des causes RR.2021.187 et RR.2021.238 se justifie, dès lors qu’en sus d’être expressément requise par la recourante, cette dernière ne fait pas valoir d'intérêts contradictoires qui commanderaient un prononcé séparé, que ses recours ont un contenu similaire, que les griefs soulevés sont quasi identiques, qu'elle est représentée par le même avocat et que les décisions de clôture partielle entreprises concernent les mêmes faits objet de l'enquête française.</w:t>
      </w:r>
    </w:p>
    <w:p>
      <w:r>
        <w:rPr>
          <w:b/>
        </w:rPr>
        <w:t>E. 3</w:t>
      </w:r>
    </w:p>
    <w:p>
      <w:r>
        <w:t>Dans son mémoire du 1er novembre 2021, la recourante requiert, à titre préalable, la suspension de la procédure de recours jusqu’à ce que le MP- VD ait rendu l’ensemble des décisions de clôture partielle relatives aux documents obtenus dans le cadre de ses investigations et visés par une éventuelle transmission aux autorités françaises (RP.2021.238, act. 1, p. 3 s.).</w:t>
      </w:r>
    </w:p>
    <w:p>
      <w:r>
        <w:rPr>
          <w:b/>
        </w:rPr>
        <w:t>E. 3.1</w:t>
      </w:r>
    </w:p>
    <w:p>
      <w:r>
        <w:t>Au vu de l’absence de dispositions spécifiques dans l’EIMP ou la PA, la question de la suspension de la procédure est régie par le Code de procédure pénale suisse, du 5 octobre 2007 (CPP; RS 312.0; v. art. 12 al. 1, 2e phr. EIMP et 54 CPP; arrêts du Tribunal pénal fédéral RR.2020.246 du</w:t>
      </w:r>
    </w:p>
    <w:p>
      <w:r>
        <w:t>- 7 -</w:t>
      </w:r>
    </w:p>
    <w:p>
      <w:r>
        <w:t>19 novembre 2020 consid. 2.5; RR.2014.32 du 3 juillet 2014 consid. 4.2; ZIMMERMANN, La coopération judiciaire internationale en matière pénale, 5e éd. 2019, n. 160, p. 175 et 273-1, p. 287). L'art. 314 al. 1 CPP fixe les conditions pour lesquelles une procédure peut être suspendue. Cette disposition est potestative et les motifs de suspension ne sont pas exhaustifs. L'autorité dispose dès lors d'un certain pouvoir d'appréciation lui permettant de choisir la mesure la plus opportune. Le principe de la célérité pose des limites à la suspension d'une procédure. Une telle suspension ne doit être admise qu'exceptionnellement. Par exemple, lorsqu'il s'agit d'attendre une décision rendue par une autre autorité dont le prononcé permettrait de trancher une question décisive (ATF 130 V 90 consid. 5; arrêts du Tribunal fédéral 1B_406/2017 du 23 janvier 2018 consid. 2; 1B_329/2017 du 11 septembre 2017 consid. 3; 1B_163/2014 du 18 juillet 2014 consid. 2.2; 1B_421/2012 du 19 juin 2013 consid. 2.3).</w:t>
      </w:r>
    </w:p>
    <w:p>
      <w:r>
        <w:rPr>
          <w:b/>
        </w:rPr>
        <w:t>E. 3.2</w:t>
      </w:r>
    </w:p>
    <w:p>
      <w:r>
        <w:t>En l’espèce, il ressort des explications fournies par le MP-VD que ce dernier a, dans un souci de célérité et d’efficacité, envisagé de traiter l’exécution de l’entraide judiciaire requise par la France en trois étapes, à savoir: (1) moyens de preuve en lien avec la perquisition effectuée le 27 avril 2021 et la problématique de la domiciliation réelle ou fictive de l’intéressée en Suisse, (2) moyens de preuve produits par l’Administration fiscale vaudoise et (3) moyens de preuve produits par les établissements bancaires concernés (RR.2021.238, act. 6 et 11). Les décisions de clôture partielle entreprises visent les deux premiers volets susmentionnés. L’autorité intimée précise en outre que le troisième volet ne peut pas encore faire l’objet d’une décision de clôture partielle en raison du fait qu’« il concerne le pan du dossier le plus complexe et le plus volumineux ». Celui-ci consiste en effet à analyser et trier la documentation transmise entre décembre 2020 et mars 2021 par les établissements bancaires concernés (RR.2021.238, act. 11). La Cour de céans constate que l’autorité d’exécution a ainsi rendu des décisions de clôture partielle au fur et à mesure de l’avancement de ses investigations, ce qui, en matière d’entraide judiciaire, répond au principe de célérité propre à ce domaine (v. ZIMMERMANN, op. cit., n. 308, p. 329).</w:t>
      </w:r>
    </w:p>
    <w:p>
      <w:r>
        <w:rPr>
          <w:b/>
        </w:rPr>
        <w:t>E. 3.3</w:t>
      </w:r>
    </w:p>
    <w:p>
      <w:r>
        <w:t>Au vu des considérations qui précèdent, la requête tendant à la suspension de la procédure de recours est rejetée.</w:t>
      </w:r>
    </w:p>
    <w:p>
      <w:r>
        <w:rPr>
          <w:b/>
        </w:rPr>
        <w:t>E. 4</w:t>
      </w:r>
    </w:p>
    <w:p>
      <w:r>
        <w:t>Dans un moyen qu'il convient de traiter en premier lieu compte tenu de sa nature formelle, la recourante dénonce une violation de son droit d'être entendue dans la mesure où la motivation des décisions de clôture partielle</w:t>
      </w:r>
    </w:p>
    <w:p>
      <w:r>
        <w:t>- 8 -</w:t>
      </w:r>
    </w:p>
    <w:p>
      <w:r>
        <w:t>des 10 août et 1er octobre 2021 serait lacunaire. Celles-ci seraient en substance incomplètes et insuffisamment motivées dès lors que le MP-VD se serait limité à résumer de façon extrêmement succincte l’état de fait décrit par l’autorité requérante dans sa demande d’entraide sans exposer – même brièvement – les motifs ayant conduit à l’admission de celle-ci. La recourante reproche en outre au MP-VD de ne pas avoir mentionné les arguments factuels présentés dans sa prise de position du 30 juillet 2021 et de les avoir écartés sans la moindre explication (RR.2021.187, act. 1, p. 11 s. et p. 15; RR.2021.238, act. 1, p. 12 s. et p. 16).</w:t>
      </w:r>
    </w:p>
    <w:p>
      <w:r>
        <w:rPr>
          <w:b/>
        </w:rPr>
        <w:t>E. 4.1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 depuis le 28 novembre 1974 [CEDH; RS 0.101]), prévoit l'obligation pour l'autorité d'indiquer dans son prononcé les motifs qui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 citées; 1B_120/2014 du 20 juin 2014 consid. 2.1 et réf. citée; 5A_878/2012 du 26 août 2013 consid. 3.1; 2C_23/2009 du 25 mai 2009 consid. 3.1).</w:t>
      </w:r>
    </w:p>
    <w:p>
      <w:r>
        <w:rPr>
          <w:b/>
        </w:rPr>
        <w:t>E. 4.2</w:t>
      </w:r>
    </w:p>
    <w:p>
      <w:r>
        <w:t>A la lecture des griefs formulés dans le cadre de son recours, la présente</w:t>
      </w:r>
    </w:p>
    <w:p>
      <w:r>
        <w:t>- 9 -</w:t>
      </w:r>
    </w:p>
    <w:p>
      <w:r>
        <w:t>Cour constate que la recourante a amplement pu se rendre compte de la portée des décisions entreprises qu’elle a attaquées en connaissance de cause sur la base de développements précis et argumentés (v. infra, consid. 5 à 7). Certes, la motivation des autorités vaudoises peut paraître sommaire sur certains points, mais s’avère en définitive suffisante. Dite motivation résulte par ailleurs des autres éléments du dossier, en particulier de la demande d’entraide du 26 octobre 2021 et de son complément du 12 novembre 2021, de même que de la décision d’entrée en matière rendue par le MP-VD en date du 18 novembre 2020 (v. dossier MP-VD, décision d’entrée en matière et ordre de production de pièces du 18.11.2020). En effet, dans ses décisions de clôture partielle, le MP-VD reprend et examine les arguments soulevés par la recourante dans sa prise de position du 30 juillet 2021 s’agissant de l’exposé des faits biaisé et lacunaire fourni par la justice française dans sa demande d’entraide, du fait que les conditions relatives à l’exigence de la double incrimination ne seraient pas remplies et de la violation du principe de l’utilité potentiel (v. RR.2021.187, act. 1.13; RR.2021.238, act. 1.8).</w:t>
      </w:r>
    </w:p>
    <w:p>
      <w:r>
        <w:t>Nonobstant ce qui précède, l’échange d’écritures intervenu dans le cadre de la procédure de recours permet de guérir une éventuelle violation du droit d’être entendu (arrêt du Tribunal fédéral 1C_168/2016 du 22 avril 2016 consid. 1.3.2; TPF 2008 172 consid. 2.3). Dans ce cadre, le MP-VD a ainsi eu l’occasion, notamment, de préciser son argumentation concernant l’admission de la demande d’entraide querellée (v. RR.2021.187, act. 8 et 14; RR.2021.238, act. 6 et 11). Quant à la recourante, celle-ci a eu la possibilité, dont elle a fait usage, de s’exprimer quant au contenu des écritures du MP-VD transmises à la Cour de céans (v. RR.2021.187, act. 12; RR.2021.238, act. 9).</w:t>
      </w:r>
    </w:p>
    <w:p>
      <w:r>
        <w:t>Finalement, la Cour de céans rappelle que l'autorité d'exécution se doit de mentionner brièvement les motifs qui ont conduit à sa décision sans avoir l'obligation de se prononcer sur chaque argument soulevé par la recourante (v. supra, consid. 2.1).</w:t>
      </w:r>
    </w:p>
    <w:p>
      <w:r>
        <w:rPr>
          <w:b/>
        </w:rPr>
        <w:t>E. 4.3</w:t>
      </w:r>
    </w:p>
    <w:p>
      <w:r>
        <w:t>Mal fondé, le grief tiré de la violation du droit d’être entendu doit par conséquent être rejeté.</w:t>
      </w:r>
    </w:p>
    <w:p>
      <w:r>
        <w:rPr>
          <w:b/>
        </w:rPr>
        <w:t>E. 5</w:t>
      </w:r>
    </w:p>
    <w:p>
      <w:r>
        <w:t>Dans un second moyen, la recourante soulève une violation du principe de la confiance par l’Etat requérant qui aurait donné de fausses indications et aurait volontairement occulté des éléments fondamentaux de son dossier, soit les pièces attestant son domicile en Suisse ainsi que l’enquête menée par l’administration fiscale française entre 2003 et 2005 qui aurait abouti à la</w:t>
      </w:r>
    </w:p>
    <w:p>
      <w:r>
        <w:t>- 10 -</w:t>
      </w:r>
    </w:p>
    <w:p>
      <w:r>
        <w:t>conclusion de l’absence de résidence fiscale en France (RR.2021.187, act. 1, p. 12-15; RR.2021.238, act. 1, p. 13-15).</w:t>
      </w:r>
    </w:p>
    <w:p>
      <w:r>
        <w:rPr>
          <w:b/>
        </w:rPr>
        <w:t>E. 5.1</w:t>
      </w:r>
    </w:p>
    <w:p>
      <w:r>
        <w:t>Selon le principe de la bonne foi entre Etats, il n'appartient pas à l'Etat requis de remettre en cause les déclarations de l'Etat requérant, sous réserve d'éventuelles contradictions manifestes (ATF 121 I 181 consid. 2c/aa). Il convient de rappeler qu'en application des principes de la confiance et de la bonne foi internationale régissant les relations entre Etats, il est généralement admis que l'Etat requis se fie aux explications fournies par l’Etat requérant (arrêt du Tribunal fédéral 1C_491/2015 du 2 novembre 2015 consid. 1.3.2; LUDWICZAK GLASSEY, Entraide judiciaire internationale en matière pénale, 2018, n. 56). Une remise en question de ces explications ne peut donc avoir lieu que lorsque les déclarations de l'Etat étranger sont manifestement contradictoires ou contraires à la vérité (v. ATF 121 I 181 consid. 2c/aa).</w:t>
      </w:r>
    </w:p>
    <w:p>
      <w:r>
        <w:rPr>
          <w:b/>
        </w:rPr>
        <w:t>E. 5.2</w:t>
      </w:r>
    </w:p>
    <w:p>
      <w:r>
        <w:t>Compte tenu des principes précités, et à plus forte raison lorsque, comme en l'espèce, les Etats sont liés par plusieurs traités spécifiques, il n'appartient pas, sous les réserves énoncées, à l'Etat requis de remettre en cause les déclarations de l’Etat requérant (arrêt du Tribunal pénal fédéral RR.2016.278 du 1er mars 2017 consid. 2.5 et les réf. citées). Il n'y a ainsi pas lieu de douter que, dans le cas où l'autorité requérante aurait été en possession d'informations de nature à modifier les faits de sa demande d'entraide à la Suisse, elle en aurait fait part à l'autorité requise, voire aurait retiré sa demande d'entraide, ce qu'elle n'a pas fait. La Cour de céans constate au surplus que, contrairement à ce que soutient la recourante, certains éléments à décharge apportés par cette dernière à l’appui de sa domiciliation en Suisse ont été mentionnés dans la demande d’entraide (v. RR.2021.187 et RR.2021.238, act. 1.2, p. 7) et que la documentation dont la transmission est querellée vise principalement à clarifier ce point. En outre, l’on ne saurait admettre que l’Etat requérant aurait violé les principes en cause lorsqu’il considère qu’au moment du dépôt de la demande d’entraide, la réalité des payements des loyers quant à l’occupation du domaine de Y. en France ne pouvait être établie nonobstant la production par la recourante de preuves de ceux-ci. En effet, il apparaît, à la lecture de ladite demande d’entraide que certains documents démonteraient que « ces baux avaient pu être rédigés a posteriori, adaptés aux circonstances de fait et non signés lors de leur entrée en vigueur » (RR.2021.187 et RR.2021.238, act. 1.2, p. 3), de sorte que la réalité de tels paiements de loyers de même que la véracité des preuves apportées par la recourante à leur propos se doivent d’être vérifiées par les autorités françaises dans le cadre de leur enquête.</w:t>
      </w:r>
    </w:p>
    <w:p>
      <w:r>
        <w:rPr>
          <w:b/>
        </w:rPr>
        <w:t>E. 5.3</w:t>
      </w:r>
    </w:p>
    <w:p>
      <w:r>
        <w:t>Au vu de ce qui précède, aucun élément ne permet de mettre en doute la bonne foi de l'autorité requérante, de sorte que ce grief doit également être</w:t>
      </w:r>
    </w:p>
    <w:p>
      <w:r>
        <w:t>- 11 -</w:t>
      </w:r>
    </w:p>
    <w:p>
      <w:r>
        <w:t>rejeté.</w:t>
      </w:r>
    </w:p>
    <w:p>
      <w:r>
        <w:rPr>
          <w:b/>
        </w:rPr>
        <w:t>E. 6</w:t>
      </w:r>
    </w:p>
    <w:p>
      <w:r>
        <w:t>Dans un troisième moyen, la recourante soutient que la condition de la double incrimination ne serait pas réalisée. A l’appui de son grief, elle considère en substance que la demande d’entraide serait lacunaire en ce sens que l’autorité française n’aurait « en rien décrit les faits qui constitueraient un blanchiment de fraude fiscale en France et un blanchiment de délit fiscal qualifié au sens de l’art. 305bis CP », et que les faux évoqués en lien avec les baux à loyers mensongers ne seraient pas probants (RR.2021.187 et RR.2021.238, act. 1, p. 15 s.).</w:t>
      </w:r>
    </w:p>
    <w:p>
      <w:r>
        <w:rPr>
          <w:b/>
        </w:rPr>
        <w:t>E. 6.1.1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Conformément à la jurisprudence, il ne saurait être exigé de l'Etat requérant un exposé complet et exempt de toute lacune, puisque la procédure d'entraide a précisément pour but d'apporter aux autorités de l'Etat requérant des renseignements au sujet des points demeurés obscurs (ATF 117 Ib 88 consid. 5c et les réf. citées). Dans le cadre d'une demande d'entraide judiciaire, il convient effectivement de garder à l'esprit que la démarche de l'autorité étrangère vise à compléter, par les renseignements requis, les investigations en cours (ZIMMERMANN, op. cit., n. 293, p. 309), renseignements qui pourront, suite à leur examen par le juge étranger – et non par celui de l'Etat requis – s'avérer pertinents ou non et, le cas échéant, constituer des éléments à charge ou à décharge.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w:t>
      </w:r>
    </w:p>
    <w:p>
      <w:r>
        <w:rPr>
          <w:b/>
        </w:rPr>
        <w:t>E. 6.1.2</w:t>
      </w:r>
    </w:p>
    <w:p>
      <w:r>
        <w:t>En l'espèce, la commission rogatoire indique que l'enquête est dirigée contre</w:t>
      </w:r>
    </w:p>
    <w:p>
      <w:r>
        <w:t>- 12 -</w:t>
      </w:r>
    </w:p>
    <w:p>
      <w:r>
        <w:t>A. des chefs de fraude fiscale, fraude fiscale aggravée et blanchiment de fraude fiscale pour des faits qui se seraient déroulés entre 2009 et 2016. Les articles pertinents et applicables du Code pénal français sont cités et l’extrait y relatif est produit à l'appui de la commission rogatoire. La personne suspectée, soit la recourante, est clairement mentionnée, de même que ses adresses connues. L’autorité requérante expose ensuite les faits faisant l'objet de l'investigation à l'étranger (v. à ce propos infra, consid. 6.2.3) et indique les mesures qu’elle souhaite voir exécutées en Suisse et les documents bancaires qu'elle désire recevoir de l’autorité requise. Enfin, la demande d'entraide indique de qui elle émane, soit du Parquet national financier de la Cour d’appel de Paris (v. RR.2021.187 et RR.2021.238, act. 1.2).</w:t>
      </w:r>
    </w:p>
    <w:p>
      <w:r>
        <w:rPr>
          <w:b/>
        </w:rPr>
        <w:t>E. 6.1.3</w:t>
      </w:r>
    </w:p>
    <w:p>
      <w:r>
        <w:t>La commission rogatoire contient ainsi les motifs pour lesquels la demande est présentée, les causes de l'enquête nationale, la personne visée par celle-ci et la qualification juridique des faits selon le droit français. Les faits essentiels sont également exposés et complétés par courrier du 12 novembre 2020. La demande telle que présentée et son complément ont permis au MP-VD d'apprécier la recevabilité de la requête et d'estimer que les faits incriminés, transposés en droit suisse, pouvaient être qualifiés, notamment, d’escroquerie fiscale et de blanchiment d’argent de délit fiscal qualifié (RR.2021.187, act. 1.13; RR.2021.238, act. 1.8). Nonobstant ce qui précède, la recourante est d’avis qu’il ne serait pas possible de vérifier que les conditions de la double incrimination sont en l'occurrence remplies.</w:t>
      </w:r>
    </w:p>
    <w:p>
      <w:r>
        <w:rPr>
          <w:b/>
        </w:rPr>
        <w:t>E. 6.2.1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w:t>
      </w:r>
    </w:p>
    <w:p>
      <w:r>
        <w:t>- 13 -</w:t>
      </w:r>
    </w:p>
    <w:p>
      <w:r>
        <w:t>CEEJ). La CEEJ a cependant été complétée le 17 mars 1978 par un premier Protocole additionnel (Protocole CEEJ de 1978), qui étend la coopération à l'entraide judiciaire en matière fiscale. Ce Protocole – non ratifié par la Suisse – interdit aux parties contractantes de se prévaloir de la faculté de refuser l'entraide en cas d'infractions fiscales et assimile celles-ci à des infractions ordinaires (MOREILLON/WILLI-JAYET, Coopération judiciaire pénale dans l'Union européenne, 2005, p. 184). A défaut de ratification par la Suisse du Protocole précité, l'art. 2 let. a CEEJ est applicable et fait donc des infractions fiscales des exceptions à l'entraide. Au regard de son droit interne, la Suisse exclut l'entraide lorsqu'elle vise un acte qui paraît tendre à diminuer des recettes fiscales (v. art. 3 al. 3 EIMP). C'est seulement si les conditions d'une escroquerie fiscale sont réunies que l'entraide peut être accordée (v. art. 3 al. 3 let. a et b EIMP), car il s'agit alors d'une infraction aussi grave qu'une infraction de droit commun, telle que l'escroquerie ordinaire (ATF 107 Ib 270, JdT 1982 IV 160). Malgré la formulation potestative de l'art. 3 al. 3 let. a et b EIMP (« Kann-Vorschrift »), l'entraide est obligatoire lorsque les conditions sont remplies (ATF 125 II 250 consid. 2; TPF 2008 128 consid. 5.4).</w:t>
      </w:r>
    </w:p>
    <w:p>
      <w:r>
        <w:rPr>
          <w:b/>
        </w:rPr>
        <w:t>E. 6.2.2</w:t>
      </w:r>
    </w:p>
    <w:p>
      <w:r>
        <w:t>Sous l'angle de la double incrimination, il convient ainsi in casu d'examiner si les faits décrits dans la demande d’entraide en cause seraient réprimés en Suisse comme une escroquerie fiscale au sens qu'en donne le droit de ce pays.</w:t>
      </w:r>
    </w:p>
    <w:p>
      <w:r>
        <w:t>Pour interpréter la notion d'escroquerie fiscale au sens de l'art. 3 al. 3 EIMP, il faut se référer à l'art. 14 al. 2 DPA (applicable par renvoi de l'art. 24 al. 1 OEIMP).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t>Il y a ainsi escroquerie à l'impôt lorsque le contribuable obtient une taxation injustement favorable, en recourant à des manœuvres frauduleuses tendant à faire naître une vision faussée de la réalité. La remise à l'autorité fiscale de titres inexacts ou incomplets (art. 110 ch. 5 CP; ATF 125 II 250 consid. 3c) constitue toujours une escroquerie fiscale, ouvrant la voie à l’entraide judiciaire, en raison de la foi particulière qui est attachée à ce type de documents. Une escroquerie fiscale peut en outre être réalisée par le biais d’un comportement astucieux (ATF 137 IV 25 consid. 4.4.3.2; 125 II 250). L’infraction est ainsi réalisée lorsque l'intéressé recourt à des manœuvres</w:t>
      </w:r>
    </w:p>
    <w:p>
      <w:r>
        <w:t>- 14 -</w:t>
      </w:r>
    </w:p>
    <w:p>
      <w:r>
        <w:t>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grande peine ou mise sur un rapport de confiance (TPF 2008 128 consid. 5; arrêt du Tribunal pénal fédéral RR.2020.29 du 16 juin 2021 consid. 4.1.1; RR.2008.307-308 du 21 avril 2009 consid. 4.2 et la jurisprudence citée). Une attitude astucieuse, au sens de l'art. 14 al. 2 DPA, doit être admise en présence d'une société de domicile fondée dans le seul but de dissimuler des éléments relevant du point de vue du droit fiscal et de tromper les autorités fiscales, si ces dernières ne peuvent que difficilement s'apercevoir de la tromperie (ATF 139 II 404 consid. 9.4 et la réf. citée).</w:t>
      </w:r>
    </w:p>
    <w:p>
      <w:r>
        <w:t>Lorsqu'une demande est présentée, comme en l'espèce, pour la poursuite d'une escroquerie fiscale,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5b et les réf. citées).</w:t>
      </w:r>
    </w:p>
    <w:p>
      <w:r>
        <w:rPr>
          <w:b/>
        </w:rPr>
        <w:t>E. 6.2.3</w:t>
      </w:r>
    </w:p>
    <w:p>
      <w:r>
        <w:t>Selon l'enquête étrangère, la recourante est soupçonnée d'avoir trompé l’administration fiscale française en occultant le fait qu’elle serait la réelle propriétaire du domaine de Y. en France, dont la valeur est estimée à EUR 13.5 mio. Le stratagème mis en place par la recourante consistait notamment à se faire passer pour la locataire des lieux et à interposer la Fondation C., dont le siège est à Lausanne, dans la détention dudit domaine. Il ressort en outre du dossier de la procédure étrangère que cette mise en scène aurait notamment nécessité la conclusion de faux baux à loyers entre la Fondation C. et la recourante (RR.2021.187 et RR.2021.238, act. 1.2, p. 3). Il apparaitrait en outre que cette dernière financerait la totalité du budget destiné au domaine de Y. (entretien, mobilier et œuvres d’art, etc.) par l’intermédiaire de structures étrangères destinées à opacifier l’origine des fonds et à dissimuler son rôle (RR.2021.187 et RR.2021.238, act. 1.2, p. 3- 5). Dans ce contexte de fraude fiscale impliquant également des sociétés offshores, la recourante est également soupçonnée de s’être mensongèrement établie en Suisse pour échapper aux conséquences fiscales d’une domiciliation en France (RR.2021.187 et RR.2021.238, act. 1.2). Enfin, le préjudice fiscal causé par la recourante s’élèverait à</w:t>
      </w:r>
    </w:p>
    <w:p>
      <w:r>
        <w:t>- 15 -</w:t>
      </w:r>
    </w:p>
    <w:p>
      <w:r>
        <w:t>EUR 12'399'594.-- pour la période visée par la plainte de l’administration fiscale française, soit de 2009 à 2016 (RR.2021.187 et RR.2021.238, act. 1.4). Contrairement à ce que la recourante soutient dans le cadre de son mémoire de recours et de ses observations, les autorités françaises ont décrit à suffisance le schéma mis en place par la recourante pour échapper aux conséquences fiscales d’une domiciliation en France, schéma dont le caractère astucieux au sens de l’art. 14 al. 2 DPA et de la jurisprudence y relative (v. supra, consid. 6.2.2) se doit d’être confirmé. Il en découle ainsi que l’établissement de faux baux à loyer, l’interposition d’une fondation de droit suisse pour masquer le fait qu’elle serait le réel propriétaire du domaine de Y. et, partant, pour tromper les autorités fiscales françaises ou encore le montage complexe impliquant des sociétés offshores suffisent à conclure que les faits reprochés pourraient être constitutifs d’escroquerie fiscale selon le droit suisse. Ce d’autant plus que le montant total présumé éludé, dont le détail année par année fait l’objet d’un tableau transmis par courrier du 12 novembre 2020, est important, dès lors qu’il dépasse largement les CHF 15'000.-- arrêtés par la jurisprudence (v. supra, consid. 6.2.2).</w:t>
      </w:r>
    </w:p>
    <w:p>
      <w:r>
        <w:rPr>
          <w:b/>
        </w:rPr>
        <w:t>E. 6.2.4</w:t>
      </w:r>
    </w:p>
    <w:p>
      <w:r>
        <w:t>Au vu de ce qui précède et dès lors que les conditions d’une escroquerie fiscale au sens du droit suisse sont réunies, l’entraide peut être admise sous l’angle de la condition de la double incrimination. La Cour de céans rappelle en outre qu’en matière de « petite entraide », il n’est pas nécessaire que la condition de la double incrimination soit réalisée pour chacun des chefs à raison desquels le prévenu est poursuivi dans l'État requérant (ATF 125 II 569 consid. 6; 110 Ib 173 consid. 5b; arrêts du Tribunal fédéral 1C_138/2007 du 17 juillet 2007 consid. 2.3.2; 1A.212/2001 du 21 mars 2002 consid. 7). Il n'est par conséquent pas nécessaire d'examiner si les conditions de l'infraction de blanchiment d'argent de délit fiscal qualifié sont en l’espèce réalisées.</w:t>
      </w:r>
    </w:p>
    <w:p>
      <w:r>
        <w:rPr>
          <w:b/>
        </w:rPr>
        <w:t>E. 6.3</w:t>
      </w:r>
    </w:p>
    <w:p>
      <w:r>
        <w:t>Il s'ensuit que le présent grief est mal fondé et doit être rejeté.</w:t>
      </w:r>
    </w:p>
    <w:p>
      <w:r>
        <w:rPr>
          <w:b/>
        </w:rPr>
        <w:t>E. 7</w:t>
      </w:r>
    </w:p>
    <w:p>
      <w:r>
        <w:t>Dans un dernier moyen, la recourante invoque une violation du principe de la proportionnalité. Tout en soulignant que les opérations requises par le biais de la demande d’entraide s’apparentent à une recherche indéterminée de preuve (« fishing expedition »), la recourante argumente en substance que par la transmission des documents bancaires requise des autorités françaises, celles-ci auraient accès à des informations concernant des entités ou personnes physiques en lien avec l’intéressée (RR.2021.187, act. 1, p. 16 et RR.2021.238, act. 1, p. 16 s.).</w:t>
      </w:r>
    </w:p>
    <w:p>
      <w:r>
        <w:t>- 16 -</w:t>
      </w:r>
    </w:p>
    <w:p>
      <w:r>
        <w:rPr>
          <w:b/>
        </w:rPr>
        <w:t>E. 7.1.1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7.1.2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w:t>
      </w:r>
    </w:p>
    <w:p>
      <w:r>
        <w:t>- 17 -</w:t>
      </w:r>
    </w:p>
    <w:p>
      <w:r>
        <w:t>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op. cit., n. 723, p. 798 ss)</w:t>
      </w:r>
    </w:p>
    <w:p>
      <w:r>
        <w:rPr>
          <w:b/>
        </w:rPr>
        <w:t>E. 7.2</w:t>
      </w:r>
    </w:p>
    <w:p>
      <w:r>
        <w:t>En l’espèce, les décisions de clôture partielle entreprises tendent à la transmission aux autorités françaises des documents saisis lors de la perquisition du 27 avril 2021, du rapport de la Police de sûreté du 26 avril 2021, du témoignage de B. du 29 avril 2021 (v. RR.2021.187, act. 1.13, p. 7 s.), des photographies prises à l’occasion de ladite mesure de contrainte ainsi que des documents remis par l’Administration fiscale vaudoise (RR.2021.238, act. 1.8, p. 7 s.). La requête de transmission de la documentation bancaire relative aux comptes ouverts auprès de diverses banques suisses et en lien avec la recourante fera quant à elle l’objet d’une décision de clôture partielle ultérieure (v. RR.2021.238, act. 11), de sorte que le recours est sur ce point irrecevable. Quant aux actes d’enquête requis par les autorités françaises et ayant abouti à la récolte de la documentation visée par les décisions de clôture partielle en question, la présente Cour rappelle que celle-ci vise essentiellement à clarifier la question de la domiciliation réelle ou fictive de la recourante en Suisse. Par conséquent et dès lors que les opérations en cause présentent un lien suffisant avec l’enquête française et ont permis la récolte d’informations pertinentes et propres à servir la procédure pénale étrangère, leur transmission à l'autorité requérante apparaît justifiée.</w:t>
      </w:r>
    </w:p>
    <w:p>
      <w:r>
        <w:rPr>
          <w:b/>
        </w:rPr>
        <w:t>E. 7.3</w:t>
      </w:r>
    </w:p>
    <w:p>
      <w:r>
        <w:t>Au vu de ce qui précède, le grief tiré d'une prétendue violation du principe de la proportionnalité se révèle mal fondé et se doit, partant, d'être rejeté.</w:t>
      </w:r>
    </w:p>
    <w:p>
      <w:r>
        <w:rPr>
          <w:b/>
        </w:rPr>
        <w:t>E. 8</w:t>
      </w:r>
    </w:p>
    <w:p>
      <w:r>
        <w:t>Au vu des considérations qui précèdent, les recours des 10 septembre et 1er novembres 2021 sont rejetés dans la mesure de leur recevabilité.</w:t>
      </w:r>
    </w:p>
    <w:p>
      <w:r>
        <w:rPr>
          <w:b/>
        </w:rPr>
        <w:t>E. 9</w:t>
      </w:r>
    </w:p>
    <w:p>
      <w:r>
        <w:t>La Cour de céans souligne enfin qu’en vertu du principe de spécialité, les renseignements obtenus de la Suisse en exécution d’une demande d’entraide relative à une escroquerie fiscale ne doivent pas être utilisés dans l’Etat requérant pour une procédure fiscale ordinaire (ATF 115 Ib 373 consid. 8). Eu égard à la réserve, de nature facultative, consacrée à l’art. 2 let. a CEEJ, l’autorité d’exécution qui accorde l’entraide doit rappeler la portée dudit principe en tant qu’il concerne la répression des délits fiscaux.</w:t>
      </w:r>
    </w:p>
    <w:p>
      <w:r>
        <w:t>- 18 -</w:t>
      </w:r>
    </w:p>
    <w:p>
      <w:r>
        <w:t>Il n’y a en l’espèce pas lieu de douter que les autorités françaises respecteront le principe en question, en vertu d’une présomption de fidélité au traité de collaboration qu’une violation passée ne saurait renverser (ATF 139 IV 137 consid. 5.2.1; 115 Ib 373 consid. 8; 107 Ib 264 consid. 4b; arrêts 1C_644/2015 du 23 février 2016 consid. 8.4.3 non publié aux ATF 142 I 175; 1C_257/2010 du 1er juin 2010 consid. 2.4; 1A.33/2003 du 20 mai 2003 consid. 4 non publié aux ATF 129 II 384; arrêts du Tribunal pénal fédéral RR.2019.92 du 16 décembre 2019 consid. 6.2 et les réf. citées; ZIMMERMANN, op. cit., n. 641, p. 695). En pareil hypothèse, il n’est donc pas nécessaire de demander à l’Etat requérant des garanties préalables expresses (ibidem).</w:t>
      </w:r>
    </w:p>
    <w:p>
      <w:r>
        <w:rPr>
          <w:b/>
        </w:rPr>
        <w:t>E. 10.1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10.2</w:t>
      </w:r>
    </w:p>
    <w:p>
      <w:r>
        <w:t>La recourante supportera ainsi les frais du présent arrêt, ascendant à CHF 7'000.--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 La caisse du Tribunal pénal fédéral restituera à la recourante le solde par CHF 3'000.--.</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