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 vom 11. Mai 2021</w:t>
      </w:r>
    </w:p>
    <w:p>
      <w:r>
        <w:t>Bundesstrafgericht, 2021-05-11, IT</w:t>
      </w:r>
    </w:p>
    <w:p>
      <w:r>
        <w:rPr>
          <w:b/>
        </w:rPr>
        <w:t xml:space="preserve">Quelle: </w:t>
      </w:r>
      <w:r>
        <w:t>https://mcp.opencaselaw.ch/entscheid/bstger_RR.2021.18</w:t>
      </w:r>
    </w:p>
    <w:p>
      <w:r>
        <w:t>FR: TPF RR.2021.18 du 11 mai 2021</w:t>
      </w:r>
    </w:p>
    <w:p>
      <w:r>
        <w:t>IT: TPF RR.2021.18 del 11 maggio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w:t>
      </w:r>
    </w:p>
    <w:p>
      <w:r>
        <w:t>- 4 -</w:t>
      </w:r>
    </w:p>
    <w:p>
      <w:r>
        <w:t>Svizzera ed il 1° maggio 1994 per l’Italia (CRic; RS 0.311.53), nonché la Con- venzione delle Nazioni Unite contro la corruzione (in seguito: UNCAC), con- clusa il 31 ottobre 2003, entrata in vigore per l’Italia il 4 novembre 2009 e per la Svizzera il 24 ottobre 2009 (RS 0.311.56), in particolare gli art. 43 e segg.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consid. 2.3; TPF 2007 79 consid. 1.6 pag. 82).</w:t>
      </w:r>
    </w:p>
    <w:p>
      <w:r>
        <w:rPr>
          <w:b/>
        </w:rPr>
        <w:t>E. 2</w:t>
      </w:r>
    </w:p>
    <w:p>
      <w:r>
        <w:t>La ricorrente censura la violazione del principio della doppia punibilità, nella mi- sura in cui decisioni italiane e spagnole avrebbero già provato l’origine lecita degli 11 milioni di euro di cui sopra (v. supra Fatti, lett. A), frutto di liquidazioni societarie operate da B. e A. in Spagna, per cui il reato di riciclaggio sarebbe già escluso. Basandosi l’attuale procedimento penale a carico degli indagati su reati di natura esclusivamente fiscale, la domanda di assistenza sarebbe inam- missibile.</w:t>
      </w:r>
    </w:p>
    <w:p>
      <w:r>
        <w:t>- 5 -</w:t>
      </w:r>
    </w:p>
    <w:p>
      <w:r>
        <w:rPr>
          <w:b/>
        </w:rPr>
        <w:t>E. 2.1.1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 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 L'art. 2 lett. a CEAG per- mette tuttavia di rifiutare l'assistenza giudiziaria segnatamente quando la do- manda si riferisce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 sizioni in materia di provvedimenti di politica monetaria, commerciale o econo- mica. Ammessa è per contro l'assistenza in caso di truffa in materia fiscale giu- sta le lettere a e b di questo stesso capoverso, nonché in materia di imposte indirette giusta l'art. 50 CAS (v. DTF 136 IV 88 consid. 3).</w:t>
      </w:r>
    </w:p>
    <w:p>
      <w:r>
        <w:rPr>
          <w:b/>
        </w:rPr>
        <w:t>E. 2.1.2</w:t>
      </w:r>
    </w:p>
    <w:p>
      <w:r>
        <w:t>Occorre rilevare che quando l'autorità estera inoltra alla Svizzera una domanda di assistenza nell'ambito di un'inchiesta per riciclaggio, come è anche il caso nella fattispecie, essa non deve necessariamente apportare la prova della com- missione di atti di riciclaggio o del reato presupposto; semplici elementi concreti di sospetto derivanti dall'insieme delle circostanze sono sufficienti dal punto di vista della doppia punibilità (v. sentenze del Tribunale penale federale RR.2020.133 del 14 dicembre 2020 consid. 3.3; RR.2012.139 del 7 febbraio 2013 consid. 3.5 e RR.2008.8 del 23 luglio 2008 consid. 2.2.2, con riferimenti; v. ugualmente ZIMMERMANN, La coopération judiciaire internationale en matière</w:t>
      </w:r>
    </w:p>
    <w:p>
      <w:r>
        <w:t>- 6 -</w:t>
      </w:r>
    </w:p>
    <w:p>
      <w:r>
        <w:t>pénale, 5a ediz. 2019, n. 602). Questo è segnatamente il caso in presenza di operazioni sprovviste di giustificazione apparente o di utilizzazione di numerose società ripartite in più Paesi (v. sentenza del Tribunale penale federale RR.2008.96-72 del 14 agosto 2008 consid. 3.3, con riferimenti). L'importanza delle somme oggetto di transazioni sospette costituisce ugualmente un indizio di riciclaggio. Tale interpretazione corrisponde alla nozione di assistenza "la più larga possibile" di cui agli art. 1 CEAG, 7 n. 1 e 8 CRic nonché 46 cpv. 1 UNCAC (v. DTF 129 II 97 consid. 3.2).</w:t>
      </w:r>
    </w:p>
    <w:p>
      <w:r>
        <w:rPr>
          <w:b/>
        </w:rPr>
        <w:t>E. 2.1.3</w:t>
      </w:r>
    </w:p>
    <w:p>
      <w:r>
        <w:t>Secondo l'art. 305bis CP, chiunque compie un atto suscettibile di vanificare l'ac- certamento dell'origine, il ritrovamento o la confisca di valori patrimoniali sa- pendo o dovendo presumere che provengono da un crimine o da un delitto fi- scale qualificato, è punito con una pena detentiva sino a tre anni o con una pena pecuniaria (n. 1). Sono considerati delitto fiscale qualificato i reati di cui all'arti- colo 186 della legge federale del 14 dicembre 1990 sull'imposta federale diretta (LIFD; RS 642.11) e all'articolo 59 capoverso 1 primo comma della legge fede- rale del 14 dicembre 1990 sull'armonizzazione delle imposte dirette dei Cantoni e dei Comuni (LAID; RS 642.14), se le imposte sottratte ammontano a oltre 300'000 franchi per periodo fiscale (n. 1bis). L'art. 186 cpv. 1 LIFD prevede che, chiunque, per commettere una sottrazione d'imposta ai sensi degli articoli 175- 177, fa uso, a scopo d'inganno, di documenti falsi, alterati o contenutisticamente inesatti, quali libri contabili, bilanci, conti economici o certificati di salario e altre attestazioni di terzi, è punito con la detenzione o con la multa sino a 30'000 franchi. Analogo il contenuto dell'art. 59 cpv. 1 LAID, secondo il quale chiunque, per commettere una sottrazione d'imposta, fa uso, a scopo d'inganno, di docu- menti falsi, alterati o contenutisticamente inesatti; chiunque, tenuto a trattenere l'imposta alla fonte, impiega a profitto proprio o di un terzo le ritenute d'imposta, è punito con la detenzione o con la multa fino a 30'000 franchi. Ora, il fatto tipico della frode fiscale ai sensi delle appena citate norme tributarie elvetiche è co- stituito dal fare uso, a scopo d'inganno, di documenti falsi, alterati o contenuti- sticamente inesatti, quali libri contabili, bilanci, conti economici o certificati di salario e altre attestazioni di terzi. Non assume rilievo di frode fiscale il compor- tamento omissivo, ovvero il sottacere al fisco un elemento imponibile così otte- nendo un indebito risparmio fiscale (v. FERRARA MICOCCI/SALMINA, Il riciclaggio del provento di delitti fiscali qualificati secondo il nuovo diritto penale svizzero, in: Sgubbi/Mazzanti/Ferrara Micocci/Salmina, La voluntary disclosure, profili pe- nalistici, 2015, pag. 247). In ambito di assistenza giudiziaria internazionale, lad- dove l'infrazione tributaria commessa all'estero non costituisce un reato fiscale qualificato secondo il diritto svizzero, essa non può validamente fungere da reato presupposto del riciclaggio di denaro (FERRARA MICOCCI/SALMINA, ibidem, pag. 327 e segg.; CASSANI, L'extension du système de lutte contre le blanchi- ment d'argent aux infractions fiscales: much ado about (almost) nothing, in Re- vue suisse de droit des affaires et du marché financier, 2015, vol. 87, n. 2,</w:t>
      </w:r>
    </w:p>
    <w:p>
      <w:r>
        <w:t>- 7 -</w:t>
      </w:r>
    </w:p>
    <w:p>
      <w:r>
        <w:t>pag. 82; v. anche FERRARA/SALMINA, Die Weissgeldstrategie wird zum Strafre- cht, Der neue Art. 305bis StGB: die Steuergeldwäscherei und ihre Auswirkungen auf die internationale Rechtshilfe, 2016, pag. 134 e segg., in part. pag. 143).</w:t>
      </w:r>
    </w:p>
    <w:p>
      <w:r>
        <w:rPr>
          <w:b/>
        </w:rPr>
        <w:t>E. 2.2.1</w:t>
      </w:r>
    </w:p>
    <w:p>
      <w:r>
        <w:t>In concreto, questa Corte ha già avuto modo di illustrare in una recente sen- tenza riguardante proprio la ricorrente (v. sentenza del Tribunale penale fede- rale RR.2020.288 del 15 gennaio 2021 consid. 2.2) come l’attuale procedimento penale estero (n. 4112/2019) alla base della presente rogatoria, e più precisa- mente del complemento del 3 marzo 2020, sia stato aperto a carico di B., C., D. e E. per riciclaggio di denaro, costituendo esso il prosieguo delle indagini og- getto di un precedente procedimento penale archiviato (n. 2651/2017 rgnr). Nel complemento rogatoriale in questione, l’autorità estera ha dichiarato che, data la complessità e la dimensione transnazionale delle indagini da svolgersi anche in Italia e Spagna – quest’ultimo Paese centro primario di affari e di accumulo di ingenti risorse finanziarie apparentemente prive di legittima giustificazione da parte di B. –, il 7 marzo 2019 l’autorità italiana e la Fiscalía contra la Corrupción y la Criminalidad Organizada di Madrid hanno costituito, con l’assistenza di Eu- rojust, una squadra investigativa comune. Il 18 febbraio 2020, le autorità spa- gnole hanno perquisito numerose abitazioni e sedi di società nella provincia di Malaga, procedendo al sequestro di materiale e valori nell’ambito del procedi- mento nrg 64/19 a carico di B., C. e altre 15 persone, tra cui la cittadina svizzera A., tutti indagati per i reati di organización criminal, blanqueo de capitales, tra- fico de influencias y cohecho y delitos contra l’hacienda publica. Il 29 ottobre 2019, D. – indagato insieme a B. e C. nell’ambito del procedimento n. 2651/2017 nonché già convivente di C. – ha dichiarato alle autorità italiane che, allorché ospite in Spagna di B., quest’ultimo, unitamente alla ricorrente, avrebbe consegnato somme importanti a H., il quale avrebbe provveduto a nascondere fino a un milione/un milione e mezzo di euro alla volta in uno scomparto segreto della propria autovettura per recarsi poi in Svizzera e versare il denaro su conti correnti nella disponibilità della coppia B.-A. Ora, se è vero che il procedimento n. 2651/2017 è sfociato inizialmente in un decreto di archiviazione, occorre pa- rimenti rilevare che tale procedimento è stato riaperto il 12 marzo 2020 in se- guito ai nuovi elementi giunti dalla Spagna (v. scritto della Procura di Asti del 27 luglio 2020, in rubrica 3 incarto MPC). Più precisamente, il 18 febbraio 2020, la Fiscalía especial contra la criminalidad organizada y la corrupción ha proceduto in Spagna, nell’operazione denominata “I”., a svariate perquisizioni, sequestri e fermi nell’ambito di un procedimento aperto a carico di varie persone, tra le quali B. e A.: il primo indagato per riciclaggio, associazione a delinquere, traffico di influenze, corruzione e altri reati fiscali e la seconda per riciclaggio e associa- zione a delinquere (v. ibidem, pag. 1). L’autorità rogante ha affermato che il procedimento n. 2651/17 era pendente dal 2006 a carico di B., C., D. e E. per il delitto di riciclaggio (art. 648-bis CP/I), mentre il procedimento n. 4112/19 è pen- dente dal 2019 a carico di B. e C. per il reato di autoriciclaggio (art. 648-ter</w:t>
      </w:r>
    </w:p>
    <w:p>
      <w:r>
        <w:t>- 8 -</w:t>
      </w:r>
    </w:p>
    <w:p>
      <w:r>
        <w:t>CP/I). Essa ha inoltre informato le autorità elvetiche dell’esistenza di una sen- tenza definitiva n. 508/2015 del 27 luglio 2015, con la quale il Tribunal Supremo di Madrid ha condannato B. a 8 mesi di reclusione e EUR 150'000.– di multa per il delitto di corruzione di pubblici amministratori, legato all’indebito otteni- mento di favorevoli provvedimenti urbanistici (v. ibidem, pag. 2). Le autorità ita- liane hanno aggiunto che dalle indagini condotte dalla squadra investigativa co- mune italo-spagnola, risulta che B. e A. abbiano in Spagna, da almeno la metà degli anni Novanta, interessi in comune legati, tra l’altro, alla gestione delle so- cietà J. SL, K. SA, L. SL, M. SL, N. SL, O. SL, P. SL, Q. SL, R. SL, S. SL, T. SL e AA. SL. Le società L. SL e O. SL compaiono nel procedimento sfociato nella sentenza n. 508/2015 del 27 luglio 2015. Nell’ambito della squadra investigativa comune, la Guardia di Finanza di Cuneo ha richiesto informazioni su processi penali e sentenze di condanna anche a carico di A. alla Policía Nacional, la quale non aveva ancora dato riscontro (v. ibidem). Con scritto del 19 ottobre 2020, la Procura di Asti, ad integrazione del suo scritto del 27 luglio 2020, ha inoltrato all’autorità d’esecuzione due documenti destinati a far meglio compren- dere i rapporti tra B. e A. Il primo concerne un provvedimento del Juzgado de Instrucción del 10 febbraio 2020 riguardante, tra gli altri, gli indagati B. e A. e le misure istruttorie (sequestri di beni e conti bancari) intraprese nell’ambito dell’operazione “I”. Il secondo riguarda un bonifico di EUR 1'910'460.42 del 24 febbraio 2015 disposto da BB. SL a favore della ricorrente. B. è stato ammini- stratore di tale società dal 2003 al 2008, mentre la ricorrente ne è stata procu- ratrice speciale dal 2003 al 2014. La società è attualmente in liquidazione, a cura di CC. prima e di DD. poi, ambedue indagate nell’ambito dell’operazione “I”. (v. rubrica 3 incarto MPC).</w:t>
      </w:r>
    </w:p>
    <w:p>
      <w:r>
        <w:rPr>
          <w:b/>
        </w:rPr>
        <w:t>E. 2.2.2</w:t>
      </w:r>
    </w:p>
    <w:p>
      <w:r>
        <w:t>Di rilievo nella fattispecie è parimenti un decreto di sequestro del 10 dicembre 2020 (N. 71/2020 R.G MP), quindi posteriore alle sentenze spagnole e italiane invocate dalla ricorrente (la prima del 2016 e la seconda del 2018, v. act. 1, pag. 10 e 12), emesso dal Tribunale Ordinario di Torino, Sezione Misure di Pre- venzione, su richiesta delle Procure di Asti e di Torino, nei confronti di B., nel quale, oltre ad essere riassunti i vari procedimenti che hanno toccato quest’ul- timo, vengono indicate tutte le condotte contestate allo stesso dalla Procura di Asti nel procedimento rgnr. 4112/2019 (pag. 39-40), ossia i reati di cui agli art. 648-ter CP/I e 12 D.L. 8 giugno 1992 con mod. in L.356/1992, ora art. 512-bis CP/I (v. pag. 40 del decreto, in rubrica 3 incarto MPC), Procura che contesta inoltre il reato di cui all’art. 648-bis CP/I a C. e D. (v. pag. 39 del decreto). Da rilevare che i reati di cui agli art. 648-ter 1 e 648-bis CP/I hanno entrambi per oggetto denaro frutto di attività delittuose di B. in Spagna, tra cui la corruzione e l’evasione fiscale. Le condotte corruttive in questione, sufficientemente de- scritte nel decreto italiano, sarebbero emerse nell’ambito dell’operazione “I.” e concernerebbero segnatamente le vicende “Manilva” e “Huelva” (v. pag. 18 e segg. del decreto). Il Tribunale di Torino afferma che “le condotte poste in es- sere in terra spagnola dal proposto e rilevanti ai fini di delinearne la pericolosità,</w:t>
      </w:r>
    </w:p>
    <w:p>
      <w:r>
        <w:t>- 9 -</w:t>
      </w:r>
    </w:p>
    <w:p>
      <w:r>
        <w:t>hanno avuto simmetrico sviluppo in Italia, dove, secondo l' Autorità proponente, il B. avrebbe reinvestito i proventi delle sue attività corruttive mediante acquisto e costituzione dell' azienda agricola in Z. intestata alla figlia e al figlio, dotata degli immobili oggetto della richiesta ablativa, così come ristrutturati in corso di tempo sempre con i menzionati proventi. Da ciò è scaturita, invero, l'indagine pendente presso la Procura di Asti nei confronti di C. e D. per il reato ex art. 612 bis c.p., di B. e C. per il reato ex art. 648 ter c.p. e di B., C. e EE. per il reato ex art. 12bis, DL 8.6.1992 conv. con modificazioni in L. 356/1992, ora art. 512 bis c.p.” (pag. 39 del decreto). Detta autorità ha sostanziato la pericolosità sociale di B. e sequestrato, con finalità confiscatorie, una moltitudine di beni immobili riconducibili al predetto che l’autorità estera ritiene provento di attività delittuosa (v. pag. 43 e segg. del decreto). Il Tribunale ha in particolare affermato che “non può dunque che concludersi per il riscontro, nel vissuto di B., di una pericolosità sociale qualificata ricollegabile al disposto dell'art. 4 lett. b) D.Lgs 159/2011, quale soggetto gravemente indiziato del reato ex art. 512 bis c.p. La natura delle commesse devianze impone altresì di ravvisare in capo al medesimo, come anticipato, anche una pericolosità ex artt. 4 lett. c) – 1 Lett. b) D.Lgs 159/2011, ascrivibile agli individui che, per la condotta e il tenore di vita, deve ritenersi, sulla base di elementi di fatto, abbiano vissuto abitualmente, almeno in parte, con i proventi di attività delittuose. L'arco di tempo complessivamente interes- sato da tale variegata pericolosità può considerarsi al momento racchiuso, quanto meno, dal 1970 alla data odierna” (pag. 43 e seg. del decreto). Inoltre, “già da quanto argomentato in precedenza circa l'incapacità economico-reddi- tuale del proposto e del suo nucleo – anche complessivamente considerato – alle acquisizioni di cui sopra si può trarre, per espresso dettato normativo, un’appagante prova logica circa la provenienza delittuosa delle risorse impie- gate per l'acquisto dei beni di cui si tratta. Peraltro, quanto argomentato in tema di pericolosità sociale con specifico riferimento alle varie vicende in cui è stato coinvolto B. consente di ritenere sussistente, quanto meno agli odierni fini cau- telari, la prova diretta della derivazione dei cespiti candidati all'ablazione da at- tività delittuose storicamente individuate, con un riferimento del tutto peculiare alla c.d. "Operazione Manilva" (pag. 45 del decreto). Il Tribunale italiano ag- giunge che “solo ad colorandum si ribadisce che dal quadro evidenziato (in par- ticolare dalle dichiarazioni del D.) parrebbe emergere pure una concreta frut- tuosità economica anche delle condotte delittuose per le quali il B. è stato con- dannato con sentenza definitiva in Spagna, riguardanti la c.d. operazione F. Il tutto a ulteriore riprova dell'impossibilità, comunque, per il proposto, di addurre a sostegno dell'operazione di acquisto e ristrutturazione dell'azienda agricola di cui si chiede la confisca, risorse di natura lecita. Ad avviso del Tribunale non potrebbe infatti non sovvenire il condivisibile orientamento secondo il quale lad- dove sia concretamente impossibile – come nella presente fattispecie di galas- sia societaria riferibile a uno stesso soggetto socialmente pericoloso – distin- guere gli apporti di natura delittuosa da quelli di natura illecita trovandocisi al cospetto di un sistema assimilabile a quello dei vasi comunicanti in forza del</w:t>
      </w:r>
    </w:p>
    <w:p>
      <w:r>
        <w:t>- 10 -</w:t>
      </w:r>
    </w:p>
    <w:p>
      <w:r>
        <w:t>quale risorse illecite e risorse lecite cooperano sinergicamente ai fini lucrativi tipici dell' attività di impresa […], l'intero compendio delle risorse appare conta- minato” (pag. 46 del decreto). Esso conclude che “le risultanze di cui sopra con- ducono a ritenere che difettando, allo stato, la prova della legittima provenienza dei cespiti in discussione – acquisiti in costanza della rilevata pericolosità so- ciale del proposto – ed anzi parendone comprovata una diretta provenienza da condotte delittuose storicamente individuate, appare giustificata l'adozione del provvedimento, di natura, per ora, cautelare, impetrato dall'Autorità richiedente” (pag. 46 del decreto).</w:t>
      </w:r>
    </w:p>
    <w:p>
      <w:r>
        <w:rPr>
          <w:b/>
        </w:rPr>
        <w:t>E. 2.3</w:t>
      </w:r>
    </w:p>
    <w:p>
      <w:r>
        <w:t>In definitiva, sia lo scritto della Procura di Asti del 27 luglio 2020 (v. supra consid. 2.2.1) sia il decreto di sequestro del 10 dicembre 2020 permettono di affermare che in Italia è attualmente pendente un procedimento penale a carico di B. e altri per riciclaggio di denaro proveniente, tra l’altro, dalla corruzione, e per altre infrazioni. Essendo il reato di riciclaggio di denaro contemplato anche dalla le- gislazione svizzera (v. art. 305bis CP e supra consid. 2.1.3), il principio della doppia punibilità risulta ossequiato già solo per tale motivo.</w:t>
      </w:r>
    </w:p>
    <w:p>
      <w:r>
        <w:rPr>
          <w:b/>
        </w:rPr>
        <w:t>E. 3</w:t>
      </w:r>
    </w:p>
    <w:p>
      <w:r>
        <w:t>L’insorgente sostiene che la domanda di assistenza giudiziaria estera costitui- sca una ricerca indiscriminata di prove in urto con il principio della proporziona- lità.</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- 11 -</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w:t>
      </w:r>
    </w:p>
    <w:p>
      <w:r>
        <w:t>- 12 -</w:t>
      </w:r>
    </w:p>
    <w:p>
      <w:r>
        <w:t>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Nella fattispecie, l'utilità potenziale della documentazione litigiosa è certamente data, già solo per il fatto che la ricorrente è indagata in Spagna per organizza- zione criminale, riciclaggio e altri reati strettamente legati a quelli sotto indagine in Italia. Per tacere del fatto che il MPC, nella decisione impugnata, ha menzio- nato l’esistenza di diverse operazioni sospette avvenute sulla relazione litigiosa collegate con conti riconducibili a persone coinvolte nelle indagini estere, se- gnatamente un addebito del 24 agosto 2009 di fr. 750'000.– a favore della rela- zione bancaria n. 2 presso la banca FF., intestata alla ricorrente e a GG. (v. atto 001743_02781 incarto MPC), relazione che a sua volta è stata oggetto, il 25 agosto 2009, di un accredito di un milione di franchi proveniente da una rela- zione bancaria appartenente a B. presso la banca HH. SA. Inoltre, la relazione bancaria n. 2 è stata oggetto, in data 18 settembre 2009, di un addebito di fr. 1'750'000.– a favore della relazione n. 3 presso la Banca II. SA, intestata a GG. Una parte dei valori depositati su quest’ultima relazione sono stati trasferiti dal conto n. 1 (v. act. 1.1, pag. 5). Quanto precede permette di concludere che vi sono importanti punti di connessione tra i fatti descritti nella rogatoria italiana e il conto oggetto della decisione impugnata, la cui documentazione presenta quindi un’utilità potenziale per l’inchiesta estera.</w:t>
      </w:r>
    </w:p>
    <w:p>
      <w:r>
        <w:t>Spetterà comunque al giudice estero valutare se dalla documentazione inoltrata emerge in concreto una connessione penalmente rilevante fra i fatti oggetto della procedura penale in Italia e detta documentazione. Alla luce della do- manda rogatoriale e del suo complemento risulta che tutta la documentazione litigiosa è potenzialmente utile per l’inchiesta, motivo per cui la sua trasmissione rispetta il principio della proporzionalità e non costituisce una ricerca esplorativa e indiscriminata di prove.</w:t>
      </w:r>
    </w:p>
    <w:p>
      <w:r>
        <w:rPr>
          <w:b/>
        </w:rPr>
        <w:t>E. 4</w:t>
      </w:r>
    </w:p>
    <w:p>
      <w:r>
        <w:t>Visto quanto precede, la decisione di chiusura del 7 gennaio 2021 va confer- mata e il gravame integralmente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w:t>
      </w:r>
    </w:p>
    <w:p>
      <w:r>
        <w:t>- 13 -</w:t>
      </w:r>
    </w:p>
    <w:p>
      <w:r>
        <w:t>indennità della procedura penale federale (RSPPF; RS 173.713.162), ed è fis- sata nella fattispecie a fr. 5'000.–, a carico della ricorrente; essa è coperta dall'anticipo delle spese del medesimo importo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