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RR.2021.16 vom 5. Februar 2021</w:t>
      </w:r>
    </w:p>
    <w:p>
      <w:r>
        <w:t>Bundesstrafgericht, 2021-02-05, DE</w:t>
      </w:r>
    </w:p>
    <w:p>
      <w:r>
        <w:rPr>
          <w:b/>
        </w:rPr>
        <w:t xml:space="preserve">Quelle: </w:t>
      </w:r>
      <w:r>
        <w:t>https://mcp.opencaselaw.ch/entscheid/bstger_RR.2021.16</w:t>
      </w:r>
    </w:p>
    <w:p>
      <w:r>
        <w:t>FR: TPF RR.2021.16 du 5 février 2021</w:t>
      </w:r>
    </w:p>
    <w:p>
      <w:r>
        <w:t>IT: TPF RR.2021.16 del 5 febbraio 2021</w:t>
      </w:r>
    </w:p>
    <w:p>
      <w:pPr>
        <w:pStyle w:val="Heading2"/>
      </w:pPr>
      <w:r>
        <w:t>Regeste</w:t>
      </w:r>
    </w:p>
    <w:p>
      <w:r>
        <w:t>Internationale Rechtshilfe in Strafsachen an Schweden. Beschlagnahme von Vermögenswerten (Art. 80e Abs. 2 lit. a IRSG). Aufschiebende Wirkung (Art. 80l IRSG).</w:t>
      </w:r>
    </w:p>
    <w:p>
      <w:pPr>
        <w:pStyle w:val="Heading2"/>
      </w:pPr>
      <w:r>
        <w:t>Volltext</w:t>
      </w:r>
    </w:p>
    <w:p>
      <w:r>
        <w:t>Entscheid vom 5. Februar 2021 Beschwerdekammer Besetzung</w:t>
      </w:r>
    </w:p>
    <w:p>
      <w:r>
        <w:t>Bundesstrafrichter Roy Garré, Vorsitz, Miriam Forni und Cornelia Cova, Gerichtsschreiberin Chantal Blättler Grivet Fojaja</w:t>
      </w:r>
    </w:p>
    <w:p>
      <w:r>
        <w:t>Parteien</w:t>
      </w:r>
    </w:p>
    <w:p>
      <w:r>
        <w:t>A. S.A., vertreten durch Rechtsanwalt Lucien W. Valloni, Beschwerdeführerin</w:t>
      </w:r>
    </w:p>
    <w:p>
      <w:r>
        <w:t>gegen</w:t>
      </w:r>
    </w:p>
    <w:p>
      <w:r>
        <w:t>STAATSANWALTSCHAFT DES KANTONS SCHWYZ, Beschwerdegegnerin</w:t>
      </w:r>
    </w:p>
    <w:p>
      <w:r>
        <w:t>Gegenstand</w:t>
      </w:r>
    </w:p>
    <w:p>
      <w:r>
        <w:t>Internationale Rechtshilfe in Strafsachen an Schwe- den</w:t>
      </w:r>
    </w:p>
    <w:p>
      <w:r>
        <w:t>Beschlagnahme von Vermögenswerten (Art. 80e Abs. 2 lit. a IRSG); aufschiebende Wirkung (Art. 80l IRSG)</w:t>
      </w:r>
    </w:p>
    <w:p>
      <w:r>
        <w:t>B u n d e s s t r a f g e r i c h t T r i b u n a l p é n a l f é d é r a l T r i b u n a l e p e n a l e f e d e r a l e T r i b u n a l p e n a l f e d e r a l</w:t>
      </w:r>
    </w:p>
    <w:p>
      <w:r>
        <w:t>Geschäftsnummer: RR.2021.16 Nebenverfahren: RP.2021.1</w:t>
      </w:r>
    </w:p>
    <w:p>
      <w:r>
        <w:t>- 2 -</w:t>
      </w:r>
    </w:p>
    <w:p>
      <w:r>
        <w:t>Die Beschwerdekammer hält fest, dass:</w:t>
      </w:r>
    </w:p>
    <w:p>
      <w:r>
        <w:t>- die Strafverfolgungsbehörden Schwedens unter anderem gegen B. ein Straf- verfahren wegen Betrugs führen und in diesem Zusammenhang am 18. Au- gust 2020 u.a. um Beschlagnahme von Vermögenswerten bis zum Betrag von EUR 10'000'000.-- auf den bei der Bank C. geführten, auf die A. S.A. in Z. (KT ZH) lautenden Konten ersuchte;</w:t>
      </w:r>
    </w:p>
    <w:p>
      <w:r>
        <w:t>- die Staatsanwaltschaft des Kantons Schwyz mit Eintretens- und Zwischen- verfügung vom 13. Januar 2021 auf das Ersuchen eintrat und die bei der Bank C. geführten, auf die A. S.A. lautenden Konten sperrte (act. 1.2);</w:t>
      </w:r>
    </w:p>
    <w:p>
      <w:r>
        <w:t>- die A. S.A. dagegen mit Eingabe vom 1. Februar 2021 bei der Beschwerde- kammer des Bundesstrafgerichts Beschwerde erhob;</w:t>
      </w:r>
    </w:p>
    <w:p>
      <w:r>
        <w:t>- sie im Hauptpunkt die Aufhebung der angeordneten Kontosperre beantragt und in prozessualer Hinsicht darum ersucht, der Beschwerde sei die auf- schiebende Wirkung zu erteilen (act. 1);</w:t>
      </w:r>
    </w:p>
    <w:p>
      <w:r>
        <w:t>- auf die Durchführung eines Schriftenwechsel verzichtet wird (Art. 57 Abs. 1 VwVG e contrario).</w:t>
      </w:r>
    </w:p>
    <w:p>
      <w:r>
        <w:t>Die Beschwerdekammer zieht in Erwägung:</w:t>
      </w:r>
    </w:p>
    <w:p>
      <w:r>
        <w:t>- auf Beschwerdeverfahren in internationalen Rechtshilfeangelegenheiten die Bestimmungen des VwVG anwendbar sind (Art. 39 Abs. 2 lit. b i.V.m. Art. 37 Abs. 2 lit. a Ziff. 1 StBOG), wenn das IRSG nichts anderes bestimmt (Art. 12 Abs. 1 IRSG);</w:t>
      </w:r>
    </w:p>
    <w:p>
      <w:r>
        <w:t>- einer Schlussverfügung in Rechtshilfeangelegenheiten vorangehende Zwi- schenverfügungen nur selbstständig angefochten werden können, sofern sie durch die Beschlagnahme von Vermögenswerten und Wertgegenständen (Art. 80e Abs. 2 lit. a IRSG) oder durch die Anwesenheit von Personen, die am ausländischen Prozess beteiligt sind (Art. 80e Abs. 2 lit. b IRSG), einen unmittelbaren und nicht wieder gutzumachenden Nachteil bewirken;</w:t>
      </w:r>
    </w:p>
    <w:p>
      <w:r>
        <w:t>- die beschwerdeführende Person diesfalls nach der Rechtsprechung mit kon- kreten Angaben glaubhaft machen muss, inwiefern die rechtshilfeweise Be- schlagnahme von Vermögenswerten bzw. die Verweigerung einer (Teil-) Freigabe zu einem nicht wieder gutzumachenden Nachteil führt;</w:t>
      </w:r>
    </w:p>
    <w:p>
      <w:r>
        <w:t>- 3 -</w:t>
      </w:r>
    </w:p>
    <w:p>
      <w:r>
        <w:t>- dabei insbesondere drohende Verletzungen von konkreten vertraglichen Verpflichtungen, unmittelbar bevorstehende Betreibungsschritte, der dro- hende Entzug von behördlichen Bewilligungen oder das Entgehen von kon- kreten Geschäften in Betracht kommen;</w:t>
      </w:r>
    </w:p>
    <w:p>
      <w:r>
        <w:t>- der drohende unmittelbare und nicht wieder gutzumachende Nachteil glaub- haft gemacht werden muss und dessen blosse Behauptung nicht genügt (zum Ganzen BGE 130 II 329 E. 2; 128 II 353 E. 3; je m.w.H.; Urteile des Bundesgerichts 1C_575/2013 vom 30. August 2013 E. 1.2; 1B_285/2011 vom 18. November 2011 E. 2.3.2; TPF 2008 7 E. 2.2);</w:t>
      </w:r>
    </w:p>
    <w:p>
      <w:r>
        <w:t>- die Beschwerdeführerin in diesem Zusammenhang geltend macht, sie ver- füge nur bei einer Bank, nämlich der Bank C., über Konten; diese Konten aber nunmehr gesperrt seien;</w:t>
      </w:r>
    </w:p>
    <w:p>
      <w:r>
        <w:t>- sie am 19. Dezember 2019 ein Darlehen bei der D. AG in der Höhe von CHF 89'000.-- aufgenommen habe, welches bis zum 10. Januar 2021 befris- tet gewesen sei;</w:t>
      </w:r>
    </w:p>
    <w:p>
      <w:r>
        <w:t>- eine Rückzahlung des Darlehens infolge der Kontosperre nicht möglich sei, weshalb ihr Schritte der Zwangsvollstreckung durch die D. AG drohen wür- den, welche letztlich in der Konkurseröffnung enden könnten (act. 1 S. 5);</w:t>
      </w:r>
    </w:p>
    <w:p>
      <w:r>
        <w:t>- der dem Gericht eingereichte Darlehensvertrag vom 19. Dezember 2019 zwi- schen der Beschwerdeführerin und der D. AG sowohl für die Darlehensge- berin als auch die Darlehensnehmerin jeweils von B. unterzeichnet worden ist, welcher den entsprechenden Handelsregisterauszügen zufolge zum Zeit- punkt der Vertragsunterzeichnung bis heute bei beiden Gesellschaften die Funktion des Verwaltungsratspräsidenten innehat(te);</w:t>
      </w:r>
    </w:p>
    <w:p>
      <w:r>
        <w:t>- gemäss Darlehensvertrag vom 19. Dezember 2019 sowohl die Beschwerde- führerin wie auch die D. AG zum Zeitpunkt der Vertragsunterzeichnung die gleiche Adresse aufwiesen; gemäss den die D. AG betreffenden Handelsre- gisterauszug diese jedoch seit ihrer Gründung im Jahre 2009 ihren Sitz stets im Kanton Thurgau hatte;</w:t>
      </w:r>
    </w:p>
    <w:p>
      <w:r>
        <w:t>- vor diesem Hintergrund fraglich ist, ob die D. AG tatsächlich auf die Durch- setzung ihrer angeblichen vertraglichen Rechte bestehen würde;</w:t>
      </w:r>
    </w:p>
    <w:p>
      <w:r>
        <w:t>- dessen ungeachtet es sich ohnehin bei den Ausführungen der Beschwerde- führerin, wonach sie über keine anderen als die gesperrten Vermögenswerte</w:t>
      </w:r>
    </w:p>
    <w:p>
      <w:r>
        <w:t>- 4 -</w:t>
      </w:r>
    </w:p>
    <w:p>
      <w:r>
        <w:t>verfügen soll, um eine reine Behauptung handelt, die durch nichts belegt ist (z.B. Auszug der aktuellen Steuererklärung der Beschwerdeführerin);</w:t>
      </w:r>
    </w:p>
    <w:p>
      <w:r>
        <w:t>- es damit bei einer blossen Behauptung eines unmittelbaren und nicht wie- dergutzumachenden Nachteils bleibt, was jedoch unter Hinweis auf die zi- tierte Rechtsprechung für die selbständige Anfechtung einer Zwischenverfü- gung nicht genügt;</w:t>
      </w:r>
    </w:p>
    <w:p>
      <w:r>
        <w:t>- auf die Beschwerde daher nicht einzutreten ist;</w:t>
      </w:r>
    </w:p>
    <w:p>
      <w:r>
        <w:t>- das Gesuch um Gewährung der aufschiebenden Wirkung der Beschwerde damit als gegenstandslos geworden abzuschreiben ist;</w:t>
      </w:r>
    </w:p>
    <w:p>
      <w:r>
        <w:t>- bei diesem Ausgang des Verfahrens die Gerichtskosten der Beschwerdefüh- rerin aufzuerlegen sind (Art. 63 Abs. 1 VwVG i.V.m. Art. 39 Abs. 1 lit. b StBOG) und diese auf Fr. 2'000.-- festzusetzen ist.</w:t>
      </w:r>
    </w:p>
    <w:p>
      <w:r>
        <w:t>- 5 -</w:t>
      </w:r>
    </w:p>
    <w:p>
      <w:r>
        <w:t>Demnach erkennt die Beschwerdekammer:</w:t>
      </w:r>
    </w:p>
    <w:p>
      <w:r>
        <w:t>1. Auf die Beschwerde wird nicht eingetreten.</w:t>
      </w:r>
    </w:p>
    <w:p>
      <w:r>
        <w:t>2. Das Gesuch um Erteilung der aufschiebenden Wirkung wird zufolge Gegen- standslosigkeit als erledigt abgeschrieben.</w:t>
      </w:r>
    </w:p>
    <w:p>
      <w:r>
        <w:t>3. Die Gerichtsgebühr von Fr. 2'000.-- wird der Beschwerdeführerin auferlegt.</w:t>
      </w:r>
    </w:p>
    <w:p>
      <w:r>
        <w:t>Bellinzona, 5. Februar 2021</w:t>
      </w:r>
    </w:p>
    <w:p>
      <w:r>
        <w:t>Im Namen der Beschwerdekammer des Bundesstrafgerichts</w:t>
      </w:r>
    </w:p>
    <w:p>
      <w:r>
        <w:t>Der Präsident: Die Gerichtsschreiberin:</w:t>
      </w:r>
    </w:p>
    <w:p>
      <w:r>
        <w:t>Zustellung an</w:t>
      </w:r>
    </w:p>
    <w:p>
      <w:r>
        <w:t>- Rechtsanwalt Lucien W. Valloni - Staatsanwaltschaft des Kantons Schwyz - Bundesamt für Justiz, Fachbereich Rechtshilfe II</w:t>
      </w:r>
    </w:p>
    <w:p>
      <w:r>
        <w:t>Rechtsmittelbelehrung Gegen selbständig eröffnete Vor- und Zwischenentscheide über die Zuständigkeit und über Ausstandsbegehren ist die Beschwerde zulässig (Art. 92 Abs. 1 BGG). Diese Entscheide können später nicht mehr angefochten werden (Art. 92 Abs. 2 BGG).</w:t>
      </w:r>
    </w:p>
    <w:p>
      <w:r>
        <w:t>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w:t>
      </w:r>
    </w:p>
    <w:p>
      <w:r>
        <w:t>- 6 -</w:t>
      </w:r>
    </w:p>
    <w:p>
      <w:r>
        <w:t>betreffenden Vor- und Zwischenentscheide durch Beschwerde gegen den Endentscheid anfechtbar, soweit sie sich auf dessen Inhalt auswirken (Art. 93 Abs. 3 BGG).</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