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RR.2021.158 vom 17. August 2021</w:t>
      </w:r>
    </w:p>
    <w:p>
      <w:r>
        <w:t>Bundesstrafgericht, 2021-08-17, DE</w:t>
      </w:r>
    </w:p>
    <w:p>
      <w:r>
        <w:rPr>
          <w:b/>
        </w:rPr>
        <w:t xml:space="preserve">Quelle: </w:t>
      </w:r>
      <w:r>
        <w:t>https://mcp.opencaselaw.ch/entscheid/bstger_RR.2021.158</w:t>
      </w:r>
    </w:p>
    <w:p>
      <w:r>
        <w:t>FR: TPF RR.2021.158 du 17 août 2021</w:t>
      </w:r>
    </w:p>
    <w:p>
      <w:r>
        <w:t>IT: TPF RR.2021.158 del 17 agosto 2021</w:t>
      </w:r>
    </w:p>
    <w:p>
      <w:pPr>
        <w:pStyle w:val="Heading2"/>
      </w:pPr>
      <w:r>
        <w:t>Regeste</w:t>
      </w:r>
    </w:p>
    <w:p>
      <w:r>
        <w:t>Internationale Rechtshilfe in Strafsachen an Grossbritannien. Herausgabe von Beweismitteln (Art. 74 IRSG). Rückzug der Beschwerde.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November 2015);</w:t>
      </w:r>
    </w:p>
    <w:p>
      <w:r>
        <w:t>- die Gerichtsgebühr auf Fr. 500.-- festzusetzen ist (vgl. Art. 63 Abs. 5 VwVG i.V.m. Art. 73 StBOG und Art. 5 und 8 Abs. 3 lit. b BStKR).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