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RR.2021.147 vom 30. November 2021</w:t>
      </w:r>
    </w:p>
    <w:p>
      <w:r>
        <w:t>Bundesstrafgericht, 2021-11-30, DE</w:t>
      </w:r>
    </w:p>
    <w:p>
      <w:r>
        <w:rPr>
          <w:b/>
        </w:rPr>
        <w:t xml:space="preserve">Quelle: </w:t>
      </w:r>
      <w:r>
        <w:t>https://mcp.opencaselaw.ch/entscheid/bstger_RR.2021.147</w:t>
      </w:r>
    </w:p>
    <w:p>
      <w:r>
        <w:t>FR: TPF RR.2021.147 du 30 novembre 2021</w:t>
      </w:r>
    </w:p>
    <w:p>
      <w:r>
        <w:t>IT: TPF RR.2021.147 del 30 novembre 2021</w:t>
      </w:r>
    </w:p>
    <w:p>
      <w:pPr>
        <w:pStyle w:val="Heading2"/>
      </w:pPr>
      <w:r>
        <w:t>Regeste</w:t>
      </w:r>
    </w:p>
    <w:p>
      <w:r>
        <w:t>Auslieferung an Polen; Auslieferungsentscheid (Art. 55 IRSG)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Polen am 8. November 2021 mitgeteilt hat, nicht länger am nach- träglichen Auslieferungsersuchen vom 26. April 2021 festzuhalten, ist der Auslieferungsentscheid des BJ vom 24. Juni 2021 gegenstandslos gewor- den. Dasselbe gilt für das vorliegende Beschwerdeverfahren gegen den ge- nannten Auslieferungsentscheid. Das Beschwerdeverfahren ist entspre- chend von der Geschäftskontrolle abzuschreiben.</w:t>
      </w:r>
    </w:p>
    <w:p>
      <w:r>
        <w:rPr>
          <w:b/>
        </w:rPr>
        <w:t>E. 2</w:t>
      </w:r>
    </w:p>
    <w:p>
      <w:r>
        <w:t>Bei diesem Ausgang des Verfahrens sind keine Gerichtskosten zu erheben. Eine Prozessentschädigung fällt mangels erheblichen Aufwandes der Be- schwerdeführerin ausser Betracht.</w:t>
      </w:r>
    </w:p>
    <w:p>
      <w:r>
        <w:rPr>
          <w:b/>
        </w:rPr>
        <w:t>E. 3</w:t>
      </w:r>
    </w:p>
    <w:p>
      <w:r>
        <w:t>Die Beschwerdeführerin hat dem Gericht nach Einreichung ihrer Be- schwerde und Freilassung aus dem Strafvollzug keine Zustelladresse hinter- lassen (vgl. Art. 11b Abs. 1 VwVG). Von einer amtlichen Publikation (vgl. Art. 36 lit. b VwVG) ist mangels Zustelldomizils in der Schweiz abzuse- hen (vgl. Art. 80m Abs. 1 lit. b IRSG). Der vorliegende Entscheid ist der Be- schwerdeführerin ad acta zuzustellen.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