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RR.2021.121 vom 27. Juli 2021</w:t>
      </w:r>
    </w:p>
    <w:p>
      <w:r>
        <w:t>Bundesstrafgericht, 2021-07-27, DE</w:t>
      </w:r>
    </w:p>
    <w:p>
      <w:r>
        <w:rPr>
          <w:b/>
        </w:rPr>
        <w:t xml:space="preserve">Quelle: </w:t>
      </w:r>
      <w:r>
        <w:t>https://mcp.opencaselaw.ch/entscheid/bstger_RR.2021.121</w:t>
      </w:r>
    </w:p>
    <w:p>
      <w:r>
        <w:t>FR: TPF RR.2021.121 du 27 juillet 2021</w:t>
      </w:r>
    </w:p>
    <w:p>
      <w:r>
        <w:t>IT: TPF RR.2021.121 del 27 luglio 2021</w:t>
      </w:r>
    </w:p>
    <w:p>
      <w:pPr>
        <w:pStyle w:val="Heading2"/>
      </w:pPr>
      <w:r>
        <w:t>Regeste</w:t>
      </w:r>
    </w:p>
    <w:p>
      <w:r>
        <w:t>Auslieferung an die Slowakei. Auslieferungsentscheid (Art. 55 IRSG). Unentgeltliche Rechtspflege (Art. 65 VwVG).</w:t>
      </w:r>
    </w:p>
    <w:p>
      <w:pPr>
        <w:pStyle w:val="Heading2"/>
      </w:pPr>
      <w:r>
        <w:t>Erwägungen</w:t>
      </w:r>
    </w:p>
    <w:p>
      <w:r>
        <w:rPr>
          <w:b/>
        </w:rPr>
        <w:t>E. 1.1</w:t>
      </w:r>
    </w:p>
    <w:p>
      <w:r>
        <w:t>Für den Auslieferungsverkehr zwischen der Schweiz und der Slowakei sind primär das Europäische Auslieferungsübereinkommen vom 13. Dezember 1957 (EAUe; SR 0.353.1) und die hierzu ergangenen Zusatzprotokolle vom 15. Oktober 1975 (ZPI EAUe; SR 0.353.11) und vom 17. März 1978 (ZPII EAUe; SR 0.353.12), wel- chen beide Staaten beigetreten sind, massgebend.</w:t>
      </w:r>
    </w:p>
    <w:p>
      <w:r>
        <w:t>Überdies anwendbar sind das Übereinkommen vom 19. Juni 1990 zur Durchfüh- rung des Übereinkommens von Schengen vom 14. Juni 1985 (Schengener Durch- führungsübereinkommen [SDÜ]; CELEX-Nr. 42000A0922(02); Abl. L 239 vom 22. September 2000, S. 19-62; Text nicht publiziert in der SR, jedoch abrufbar auf der Website der Schweizerischen Eidgenossenschaft unter «Rechtssammlung zu den bilateralen Abkommen», 8.1 Anhang A; https://www.admin.ch/opc/de/euro- pean-union/international-agreements/008.html)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bilateralen Abkommen», 8.4 Weiterent- wicklungen des Schengen-Besitzstands), sowie diejenigen Bestimmungen des Übereinkommens vom 27. September 1996 über die Auslieferung zwischen den Mitgliedstaaten der Europäischen Union (EU-Auslieferungsübereinkommen; CELEX-Nr. 41996A1023(02); Abl. C 313 vom 23. Oktober 1996, S. 12-23), welche gemäss dem Beschluss des Rates 2003/169/JI vom 27. Februar 2003 (CELEX- Nr. 32003D0169; Abl. L 67 vom 12. März 2003, S. 25 f.; abrufbar unter «Rechts- sammlung zu den bilateralen Abkommen», 8.2 Anhang B) eine Weiterentwicklung des Schengen-Besitzstands darstellen. Die zwischen den Vertragsparteien gelten-</w:t>
      </w:r>
    </w:p>
    <w:p>
      <w:r>
        <w:t>- 5 -</w:t>
      </w:r>
    </w:p>
    <w:p>
      <w:r>
        <w:t>den weitergehenden Bestimmungen aufgrund bilateraler oder multilateraler Ab- kommen bleiben unberührt (Art. 59 Abs. 2 SDÜ; Art. 1 Abs. 2 EU-Auslieferungs- übereinkommen).</w:t>
      </w:r>
    </w:p>
    <w:p>
      <w:r>
        <w:rPr>
          <w:b/>
        </w:rPr>
        <w:t>E. 1.2</w:t>
      </w:r>
    </w:p>
    <w:p>
      <w:r>
        <w:t>Soweit diese Staatsverträge bestimmte Fragen nicht abschliessend regeln, findet auf das Verfahren der Auslieferung ausschliesslich das Recht des ersuchten Staa- tes Anwendung (Art. 22 EAUe), vorliegend also das Bundesgesetz vom 20. März 1981 (Rechtshilfegesetz, IRSG; SR 351.1) und die Verordnung vom 24. Februar 1982 über internationale Rechtshilfe in Strafsachen (Rechtshilfeverordnung, IRSV; SR 351.11).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 waltungsverfahren (Verwaltungsverfahrensgesetz, VwVG; SR 172.021) anwend- bar (Art. 39 Abs. 2 lit. b i.V.m. Art. 37 Abs. 2 lit. a Ziff. 1 StBOG), wenn das IRSG nichts anderes bestimmt (siehe Art. 12 Abs. 1 IRSG).</w:t>
      </w:r>
    </w:p>
    <w:p>
      <w:r>
        <w:rPr>
          <w:b/>
        </w:rPr>
        <w:t>E. 2.1</w:t>
      </w:r>
    </w:p>
    <w:p>
      <w:r>
        <w:t>Gegen Auslieferungsentscheide des BJ kann innert 30 Tagen seit der Eröffnung des Entscheids bei der Beschwerdekammer des Bundesstrafgerichts Beschwerde geführt werden (Art. 55 Abs. 3 i.V.m. Art. 25 Abs. 1 IRSG; Art. 50 Abs. 1 VwVG).</w:t>
      </w:r>
    </w:p>
    <w:p>
      <w:r>
        <w:rPr>
          <w:b/>
        </w:rPr>
        <w:t>E. 2.2</w:t>
      </w:r>
    </w:p>
    <w:p>
      <w:r>
        <w:t>Der Auslieferungsentscheid vom 21. Mai 2021 ist dem Beschwerdeführer am 28. Mai 2021 zugestellt worden (vgl. act. 4.8), womit die Beschwerde am 22. Juni 2021 fristgerecht erhoben worden ist. Der Beschwerdeführer ist als Adressat des Auslieferungsentscheids ohne Weiteres zu dessen Anfechtung legitimiert. Auf die Beschwerde ist einzutreten.</w:t>
      </w:r>
    </w:p>
    <w:p>
      <w:r>
        <w:rPr>
          <w:b/>
        </w:rPr>
        <w:t>E. 2.3</w:t>
      </w:r>
    </w:p>
    <w:p>
      <w:r>
        <w:t>Gemäss Art. 20 Abs. 2bis VwVG gilt eine Mitteilung, die nur gegen Unterschrift ei- nes Adressaten oder einer anderen berechtigten Person überbracht wird, spätes- tens am siebenten Tag nach dem ersten erfolglosen Zustellungsversuch als er- folgt. Die Einladung zur Einreichung einer allfälligen Beschwerdereplik wurde ge- mäss den Angaben der Schweizerischen Post im Postfach von FS Uherkovich zur Abholung avisiert (vgl. act. 6.1). Zudem musste er nach Einleitung des Beschwer- deverfahrens durch ihn selbst mit einer solchen Zustellung rechnen. In Anwendung der vorerwähnten Bestimmung und der hierzu ergangenen Rechtsprechung (BGE 141 II 429 E. 3.1 m.w.H.) gilt damit die Einladung zur Einreichung einer all-</w:t>
      </w:r>
    </w:p>
    <w:p>
      <w:r>
        <w:t>- 6 -</w:t>
      </w:r>
    </w:p>
    <w:p>
      <w:r>
        <w:t>fälligen Beschwerdereplik als zugestellt. Nachdem sich FS Uherkovich nach Ein- reichung der Beschwerde nicht mehr verlauten liess, ergeht der vorliegende Ent- scheid aufgrund der bis dato eingereichten Eingaben und Akten.</w:t>
      </w:r>
    </w:p>
    <w:p>
      <w:r>
        <w:rPr>
          <w:b/>
        </w:rPr>
        <w:t>E. 3</w:t>
      </w:r>
    </w:p>
    <w:p>
      <w:r>
        <w:t>Die Beschwerdekammer ist nicht an die Begehren der Parteien gebunden (Art. 25 Abs. 6 IRSG). Sie prüft die bei ihr erhobenen Rügen grundsätzlich mit freier Kog- nition. Sie ist aber nicht verpflichtet, nach weiteren der Gewährung der Ausliefe- rung allenfalls entgegenstehenden Gründen zu forschen, die aus der Beschwerde nicht hervorgehen (BGE 132 II 81 E. 1.4; 130 II 337 E. 1.4; Urteil des Bundesge- richts 1A.1/2009 vom 20. März 2009 E. 1.6; TPF 2011 97 E. 5).</w:t>
      </w:r>
    </w:p>
    <w:p>
      <w:r>
        <w:rPr>
          <w:b/>
        </w:rPr>
        <w:t>E. 4.1</w:t>
      </w:r>
    </w:p>
    <w:p>
      <w:r>
        <w:t>Der Beschwerdeführer beantragt, der ersuchende Staat sei gestützt auf Art. 13 EAUe aufzufordern, auch das Urteil des Landgerichts Žilina vom 8. September 2020 im Original und in deutscher Übersetzung einzureichen. Solange dieses Ur- teil nicht vorliege, sei das Beschwerdeverfahren zu sistieren (act. 1, S. 2).</w:t>
      </w:r>
    </w:p>
    <w:p>
      <w:r>
        <w:rPr>
          <w:b/>
        </w:rPr>
        <w:t>E. 4.2</w:t>
      </w:r>
    </w:p>
    <w:p>
      <w:r>
        <w:t>Gemäss Art. 12 Abs. 2 lit. a EAUe ist dem Ersuchen u.a. die Urschrift oder eine beglaubigte Abschrift eines vollstreckbaren verurteilenden Erkenntnisses, eines Haftbefehls oder jeder anderen, nach den Formvorschriften des ersuchenden Staates ausgestellten Urkunde mit gleicher Rechtswirkung beizulegen (siehe auch Art. 41 IRSG).</w:t>
      </w:r>
    </w:p>
    <w:p>
      <w:r>
        <w:rPr>
          <w:b/>
        </w:rPr>
        <w:t>E. 4.3</w:t>
      </w:r>
    </w:p>
    <w:p>
      <w:r>
        <w:t>Das Auslieferungsersuchen gründet auf dem Urteil des Bezirksgerichts Liptovský Mikuláš vom 2. Oktober 2019, welches sich in die deutsche Sprache übersetzt in den Akten befindet. Wie auch der Beschwerdeführer selbst ausführt, wurde dessen gegen dieses Urteil eingelegte Berufung abgewiesen (siehe act. 1, S. 4, Ziff. 4), womit das erstinstanzliche Urteil gemäss dem darauf angebrachten Vermerk rechtskräftig und vollstreckbar wurde. Der ohne weitere Begründung vorgebrach- ten Behauptung des Beschwerdeführers, für die Beurteilung der vorliegenden Sa- che sei das letztinstanzliche Urteil entscheidend (siehe act. 1, S. 3), kann bei die- ser Sachlage nicht gefolgt werden. Damit erübrigt sich auch eine Sistierung des vorliegenden Beschwerdeverfahrens zwecks Beibringung des Urteils des Landge- richts Žilina vom 8. September 2020 im Original und in deutscher Übersetzung.</w:t>
      </w:r>
    </w:p>
    <w:p>
      <w:r>
        <w:rPr>
          <w:b/>
        </w:rPr>
        <w:t>E. 5</w:t>
      </w:r>
    </w:p>
    <w:p>
      <w:r>
        <w:t>Februar 2015 E. 7.2) nicht zu erbringen, er sei für identische Sachverhalte dop- pelt verurteilt worden. Im Gegenteil, er selber räumt ein, dass jeweils acht verschie- dene, teilweise allenfalls erst später aufgedeckte, Diebstähle Gegenstand des Strafbefehls des Bezirksgerichts Vsetin vom 15. Mai 2017 und des Urteils des Be- zirksgerichts Liptovský Mikuláš vom 2. Oktober 2019 bilden. Im letztgenannten Ur- teil wird im Übrigen ausdrücklich auf den zuvor ergangenen Strafbefehl Bezug ge- nommen und diesem auch Rechnung getragen (siehe S. 15 und 19). Es handelt sich vorliegend also nicht um identische und gleiche Sachverhalte, sondern ledig- lich um gleichartige Delikte, auch wenn diese allenfalls im selben Zeitraum verübt worden sind. Eine Verletzung des Grundsatzes ne bis in idem ist nach dem Ge- sagten nicht auszumachen.</w:t>
      </w:r>
    </w:p>
    <w:p>
      <w:r>
        <w:t>- 8 -</w:t>
      </w:r>
    </w:p>
    <w:p>
      <w:r>
        <w:rPr>
          <w:b/>
        </w:rPr>
        <w:t>E. 5.1</w:t>
      </w:r>
    </w:p>
    <w:p>
      <w:r>
        <w:t>Der Beschwerdeführer rügt sinngemäss eine Verletzung des Grundsatzes ne bis in idem (act. 1, S. 5, Ziff. 9 ff.). So sei A. mit Strafbefehl des Bezirksgerichts Vsetin</w:t>
      </w:r>
    </w:p>
    <w:p>
      <w:r>
        <w:t>- 7 -</w:t>
      </w:r>
    </w:p>
    <w:p>
      <w:r>
        <w:t>vom 5. Mai 2017 (15. Mai 2017 gemäss S. 15 des Urteils des Bezirksgerichts Lip- tovský Mikuláš) acht weiterer, auf dem Gebiet der Tschechischen Republik began- gener Diebstähle im Zeitraum vom 3. bis 8. Februar 2017 schuldig gesprochen und zu einer bedingten Freiheitsstrafe verurteilt worden. Dieser Strafbefehl sei mit Ab- lauf der Probezeit vollstreckt. Die von den Bezirksgerichten Vsetin und Liptovský Mikuláš beurteilten Taten seien als eine Einheit zu verstehen; Tatentschluss und Tatausführung seien einheitlich. Die Auslieferung verstosse daher gegen Art. 9 Abs. 2 lit. b EAUe in der Fassung gemäss Art. 2 ZPI EAUe.</w:t>
      </w:r>
    </w:p>
    <w:p>
      <w:r>
        <w:rPr>
          <w:b/>
        </w:rPr>
        <w:t>E. 5.2</w:t>
      </w:r>
    </w:p>
    <w:p>
      <w:r>
        <w:t>Gemäss Art. 9 Abs. 2 lit. b EAUe in der Fassung gemäss Art. 2 ZPI EAUe wird die Auslieferung einer Person, gegen die in einem dritten Staat, der Vertragspartei des Übereinkommens ist, wegen der dem Ersuchen zugrundeliegenden Handlung oder Handlungen ein rechtskräftiges Urteil ergangen ist, u.a. dann nicht bewilligt, wenn die verhängte Freiheitsstrafe oder andere Massnahme ganz vollstreckt ist.</w:t>
      </w:r>
    </w:p>
    <w:p>
      <w:r>
        <w:t>Das Vorhandensein einer gleichen Straftat («idem») bildet die Grundvorausset- zung des Grundsatzes ne bis in idem (BGE 144 IV 136 E. 10.5). Tatidentität liegt vor, wenn dem ersten und dem zweiten Strafverfahren identische oder im Wesent- lichen gleiche Tatsachen zugrunde liegen. Auf die rechtliche Qualifikation dieser Tatsachen kommt es nicht an (BGE 144 IV 362 E. 1.3.2; 137 I 363 E. 2.2 in fine). Keine Identität der Tatsachen im Sinne von Art. 9 EAUe liegt insbesondere dann vor, wenn zwei Staaten gegen dieselbe Person ermitteln wegen Delikten des glei- chen Typs, welche in verschiedenen Zeiträumen begangen wurden (Entscheid des Bundesstrafgerichts RR.2015.214 vom 21. Oktober 2015 E. 2.1 mit Hinweis auf das Urteil des Bundesgerichts 1A.166/2005 vom 14. Juli 2005 E. 3).</w:t>
      </w:r>
    </w:p>
    <w:p>
      <w:r>
        <w:rPr>
          <w:b/>
        </w:rPr>
        <w:t>E. 5.3</w:t>
      </w:r>
    </w:p>
    <w:p>
      <w:r>
        <w:t>Der Beschwerdeführer vermag mit seinen Ausführungen den ihm obliegenden Nachweis (vgl. hierzu den Entscheid des Bundesstrafgerichts RR.2014.341 vom</w:t>
      </w:r>
    </w:p>
    <w:p>
      <w:r>
        <w:rPr>
          <w:b/>
        </w:rPr>
        <w:t>E. 6.1</w:t>
      </w:r>
    </w:p>
    <w:p>
      <w:r>
        <w:t>Der Beschwerdeführer rügt weiter, die Erwägungen des Gerichts zur eigenen Zu- ständigkeit seien unklar. Die von ihm diesbezüglich wiedergegebene Aussage des Gerichts auf S. 18 f. des Urteils zur Zuständigkeit sei ein reiner Zirkelschluss (siehe act. 1, S. 6 f., Ziff. 15 f.).</w:t>
      </w:r>
    </w:p>
    <w:p>
      <w:r>
        <w:rPr>
          <w:b/>
        </w:rPr>
        <w:t>E. 6.2</w:t>
      </w:r>
    </w:p>
    <w:p>
      <w:r>
        <w:t>Nach der Rechtsprechung ist die Auslegung des Rechts des ersuchenden Staates in erster Linie Sache seiner Behörden. Die Rechtshilfe darf nur verweigert werden, wenn der ersuchende Staat offensichtlich unzuständig ist, d.h. dessen Justizbe- hörden ihre Zuständigkeit in willkürlicher Weise bejaht haben (BGE 142 IV 250 E. 6.2; 133 IV 40 E. 4.2 S. 45 f.; 126 II 212 E. 6c/bb S. 215 f.; 116 Ib 89 E. 2c/aa S. 92; Entscheide des Bundesstrafgerichts RR.2020.232 vom 9. Februar 2021 E. 6.2; RR.2020.23 vom 7. April 2020 E. 8.2).</w:t>
      </w:r>
    </w:p>
    <w:p>
      <w:r>
        <w:rPr>
          <w:b/>
        </w:rPr>
        <w:t>E. 6.3</w:t>
      </w:r>
    </w:p>
    <w:p>
      <w:r>
        <w:t>Der Beschwerdeführer übersieht diesbezüglich die Ausführungen des Gerichts zur Begründung seiner Zuständigkeit auf S. 15 des Urteils. Demnach sei das Strafver- fahren im Stadium des Vorverfahrens durch tschechische Behörden geführt wor- den. Die Staatsanwaltschaft Liptovský Mikuláš habe das Verfahren auf Antrag der Staatsanwaltschaft Uherské Hradište übernommen. Durch diese Übernahme sei auch die Zuständigkeit der Slowakei gegeben, über die Anklage gegen den Be- schwerdeführer und dessen Mitbeschuldigten zu entscheiden. Bei dieser Über- nahme seien sämtliche sich aus dem EÜÜS sowie aus dem Vertrag zwischen der Tschechischen Republik und der Slowakei über die Rechtshilfe der Justizbehör- den und die Regelung einiger Rechtsverhältnisse in Zivil- und Strafsachen erge- benden Grundsätze beachtet worden. Die «persönliche Zuständigkeit» des slowa- kischen Strafgesetzes sei schliesslich gestützt auf dessen § 4 gegeben. Eine be- sonders schwere Verletzung des ausländischen Rechts in der Frage der Zustän- digkeit kann auch aufgrund der Vorbringen des Beschwerdeführers nicht erkannt werden. Die Beschwerde erweist sich auch in diesem Punkt als unbegründet.</w:t>
      </w:r>
    </w:p>
    <w:p>
      <w:r>
        <w:rPr>
          <w:b/>
        </w:rPr>
        <w:t>E. 6.4</w:t>
      </w:r>
    </w:p>
    <w:p>
      <w:r>
        <w:t>Beruht die Zuständigkeit der slowakischen Justizbehörden in diesem Fall gerade nicht ausschliesslich auf Art. 2 EÜÜS, so geht auch das Vorbringen des Beschwer- deführers ins Leere, wonach die in der Slowakei als urteilendem Staat verhängte Sanktion gemäss Art. 25 EÜÜS nicht strenger sein dürfe als die im Recht des er- suchenden Staates vorgesehene (in casu der Tschechischen Republik als Ort der Tatbegehung). Die vom Beschwerdeführer als verletzt gerügte Bestimmung des Art. 25 EÜÜS (siehe hierzu act. 1, S. 6, Ziff. 13 f.) ist auf den vorliegenden Fall offenbar nicht anwendbar, was auch vom urteilenden Gericht auf S. 19 seines Ur- teils so festgehalten wird. Selbst wenn das Bezirksgericht Liptovský Mikuláš zur Anwendung von Art. 25 EÜÜS verpflichtet gewesen wäre, so hätte es sich bei der Festlegung der Sanktion am Strafrahmen des tschechischen Strafgesetzes und nicht – wie vom Beschwerdeführer vorgebracht (act. 1, S. 6, Ziff. 14) – an der durch</w:t>
      </w:r>
    </w:p>
    <w:p>
      <w:r>
        <w:t>- 9 -</w:t>
      </w:r>
    </w:p>
    <w:p>
      <w:r>
        <w:t>das Bezirksgericht Vsetin ausgesprochenen Strafe orientieren müssen. Demnach ist auch das vom Beschwerdeführer eventualiter gestellte Rechtsbegehren Ziffer 3 abzuweisen.</w:t>
      </w:r>
    </w:p>
    <w:p>
      <w:r>
        <w:rPr>
          <w:b/>
        </w:rPr>
        <w:t>E. 7.1</w:t>
      </w:r>
    </w:p>
    <w:p>
      <w:r>
        <w:t>Schliesslich macht der Beschwerdeführer geltend, er sei in Abwesenheit verurteilt worden. Er sei ordentlich vorgeladen worden und habe sich auf dem Weg zur Ver- handlung befunden, als er eine Panne erlitten habe (siehe act. 1, S. 7, Ziff. 17).</w:t>
      </w:r>
    </w:p>
    <w:p>
      <w:r>
        <w:rPr>
          <w:b/>
        </w:rPr>
        <w:t>E. 7.2</w:t>
      </w:r>
    </w:p>
    <w:p>
      <w:r>
        <w:t>In Strafprozessen sind die minimalen prozessualen Verfahrensrechte des Ange- schuldigten zu gewährleisten (vgl. Art. 6 EMRK, Art. 14 des Internationalen Pakts vom 16. Dezember 1966 über bürgerliche und politische Rechte [UNO-Pakt II; SR 0.103.2]). Laut Art. 3 Abs. 1 Satz 1 ZPII EAUe kann die ersuchte Vertragspartei die Auslieferung zur Vollstreckung eines Abwesenheitsurteils ablehnen, wenn nach ihrer Auffassung in dem diesem Urteil vorangegangenen Verfahren nicht die Mindestrechte der Verteidigung gewahrt worden sind, welche jedem einer strafba- ren Handlung Beschuldigten zustehen (Urteil des Bundesgerichts 1A.261/2006 vom 9. Januar 2007 E. 3.2). Nach bundesgerichtlicher Rechtsprechung sind die minimalen Verteidigungsrechte gewahrt, wenn der Angeschuldigte an der Ge- richtsverhandlung durch einen frei gewählten Verteidiger vertreten wurde, der sich an der Verhandlung beteiligen und Anträge stellen konnte (BGE 129 II 56 E. 6.2 in fine und E. 6.3 S. 60 f.; Urteil des Bundesgerichts 1A.261/2006 vom 9. Januar 2007 E. 3.2) bzw. der in Abwesenheit Verurteilte gegen das Abwesenheitsurteil bei einer Rechtsmittelinstanz, welche in tatsächlicher und rechtlicher Hinsicht über eine umfassende Kognition verfügt, ein Rechtsmittel erheben konnte und in die- sem Beschwerdeverfahren die Mindestrechte der Verteidigung gewahrt wurden (BGE 129 II 56 E. 6.4 S. 61 f.).</w:t>
      </w:r>
    </w:p>
    <w:p>
      <w:r>
        <w:rPr>
          <w:b/>
        </w:rPr>
        <w:t>E. 7.3</w:t>
      </w:r>
    </w:p>
    <w:p>
      <w:r>
        <w:t>Dem Teil der Auslieferungsunterlagen bildenden Europäischen Haftbefehl kann hierzu entnommen werden (dort auf S. 3), der Beschwerdeführer sei im Vorverfah- ren einvernommen worden. Die Vorladung für die am 2. Oktober 2019 anberaumte Hauptverhandlung sei ihm ordnungsgemäss zugestellt worden. An dieser habe er nicht persönlich teilgenommen, zu seiner Vertretung aber einen Verteidiger bevoll- mächtigt, der an der Hauptverhandlung teilgenommen habe. Der Beschwerdefüh- rer habe gegen das ihn verurteilende Erkenntnis in der Folge alleine sowie mit Hilfe des Verteidigers Berufung eingelegt. An der öffentlichen Verhandlung im zweitin- stanzlichen Verfahren habe der Beschwerdeführer nicht persönlich teilgenommen, er habe stattdessen beantragt, diese solle in seiner Abwesenheit stattfinden. Sein Verteidiger sei dagegen anwesend gewesen. Gemäss diesen Darstellungen der slowakischen Behörden sind die minimalen Verteidigungsrechte des Beschwerde- führers im Strafverfahren gewahrt worden. Konkrete Ausführungen, inwiefern das</w:t>
      </w:r>
    </w:p>
    <w:p>
      <w:r>
        <w:t>- 10 -</w:t>
      </w:r>
    </w:p>
    <w:p>
      <w:r>
        <w:t>nicht der Fall gewesen sein soll, macht der Beschwerdeführer im Rahmen seiner Beschwerde keine. Demnach erübrigt sich vorliegend auch die Einholung einer Zusicherung der ersuchenden Behörde im Sinne von Art. 3 Abs. 1 Satz 2 ZPII EAUe. Die Beschwerde erweist sich auch in diesem Punkt als unbegründet.</w:t>
      </w:r>
    </w:p>
    <w:p>
      <w:r>
        <w:rPr>
          <w:b/>
        </w:rPr>
        <w:t>E. 8</w:t>
      </w:r>
    </w:p>
    <w:p>
      <w:r>
        <w:t>Schliesslich beschlägt die Frage der Anrechenbarkeit der im ersuchten Staat er- standenen Auslieferungshaft landesinternes Recht des ersuchenden Staates und ist im Rahmen eines Auslieferungsersuchens nicht zu prüfen (siehe den Entscheid des Bundesstrafgerichts RR.2011.26 vom 1. September 2011 E. 11.3 mit Hinweis). Damit ist auch das eventualiter gestellte Rechtsbegehren Ziff. 4 abzuweisen.</w:t>
      </w:r>
    </w:p>
    <w:p>
      <w:r>
        <w:rPr>
          <w:b/>
        </w:rPr>
        <w:t>E. 9</w:t>
      </w:r>
    </w:p>
    <w:p>
      <w:r>
        <w:t>Nach dem Gesagten erweist sich die Beschwerde in all ihren Punkten als unbe- gründet. Sie ist vollumfänglich abzuweisen.</w:t>
      </w:r>
    </w:p>
    <w:p>
      <w:r>
        <w:rPr>
          <w:b/>
        </w:rPr>
        <w:t>E. 10.1</w:t>
      </w:r>
    </w:p>
    <w:p>
      <w:r>
        <w:t>Der Beschwerdeführer ersucht um Gewährung des Rechts auf unentgeltliche Rechtspflege sowie um amtliche Verbeiständung im Beschwerdeverfahren (RP.2021.37, act. 1).</w:t>
      </w:r>
    </w:p>
    <w:p>
      <w:r>
        <w:rPr>
          <w:b/>
        </w:rPr>
        <w:t>E. 10.2</w:t>
      </w:r>
    </w:p>
    <w:p>
      <w:r>
        <w:t>Die Beschwerdekammer befreit eine Partei, die nicht über die erforderlichen Mittel verfügt, auf Antrag von der Bezahlung der Verfahrenskosten, sofern ihr Begehren nicht aussichtslos erscheint (Art. 65 Abs. 1 VwVG) und bestellt dieser einen An- walt, wenn dies zur Wahrung ihrer Rechte notwendig ist (Art. 65 Abs. 2 VwVG). Gemäss der bundesgerichtlichen Rechtsprechung sind Prozessbegehren als aus- sichtslos anzusehen, wenn die Gewinnaussichten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10.3</w:t>
      </w:r>
    </w:p>
    <w:p>
      <w:r>
        <w:t>Die Rügen des Beschwerdeführers gehen teilweise an der Sache vorbei (siehe E. 5.3) bzw. stützen sich auf eine bloss selektive Wiedergabe von Ausführungen im dem Auslieferungsersuchen zu Grunde liegenden Urteil (siehe E. 6.3). Manche Begehren entbehren jeglicher Begründung (vgl. E. 4.3, 7.3). Zudem setzt er sich in seiner Beschwerde inhaltlich nicht mit den Erwägungen im angefochtenen Ent- scheid auseinander. Vielmehr beinhaltet diese über weite Strecken bloss die wort- wörtliche Wiedergabe der von ihm schon im erstinstanzlichen Verfahren vor dem Beschwerdegegner eingereichten Stellungnahme (vgl. act. 4.6). Anhand des oben Ausgeführten muss die Beschwerde als aussichtslos im Sinne von Art. 65 Abs. 1</w:t>
      </w:r>
    </w:p>
    <w:p>
      <w:r>
        <w:t>- 11 -</w:t>
      </w:r>
    </w:p>
    <w:p>
      <w:r>
        <w:t>VwVG bezeichnet werden. Demzufolge ist das Gesuch des Beschwerdeführers um unentgeltliche Rechtspflege und Verbeiständung abzuweisen. Bei der Festset- zung der Gerichtsgebühr kann gemäss Art. 5 des Reglements des Bundesstrafge- richts vom 31. August 2010 über die Kosten, Gebühren und Entschädigungen in Bundesstrafverfahren (BStKR; SR 173.713.162) der womöglich schwierigen finan- ziellen Situation des Beschwerdeführers Rechnung getragen werden.</w:t>
      </w:r>
    </w:p>
    <w:p>
      <w:r>
        <w:rPr>
          <w:b/>
        </w:rPr>
        <w:t>E. 11</w:t>
      </w:r>
    </w:p>
    <w:p>
      <w:r>
        <w:t>Bei diesem Ausgang des Verfahrens sind die Gerichtskosten dem Beschwerde- führer aufzuerlegen (Art. 63 Abs. 1 VwVG). Die Gerichtsgebühr ist auf Fr. 1'000.– festzusetzen (vgl. Art. 63 Abs. 5 VwVG i.V.m. Art. 73 StBOG sowie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