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RR.2021.108 vom 9. Juni 2021</w:t>
      </w:r>
    </w:p>
    <w:p>
      <w:r>
        <w:t>Bundesstrafgericht, 2021-06-09, DE</w:t>
      </w:r>
    </w:p>
    <w:p>
      <w:r>
        <w:rPr>
          <w:b/>
        </w:rPr>
        <w:t xml:space="preserve">Quelle: </w:t>
      </w:r>
      <w:r>
        <w:t>https://mcp.opencaselaw.ch/entscheid/bstger_RR.2021.108</w:t>
      </w:r>
    </w:p>
    <w:p>
      <w:r>
        <w:t>FR: TPF RR.2021.108 du 9 juin 2021</w:t>
      </w:r>
    </w:p>
    <w:p>
      <w:r>
        <w:t>IT: TPF RR.2021.108 del 9 giugno 2021</w:t>
      </w:r>
    </w:p>
    <w:p>
      <w:pPr>
        <w:pStyle w:val="Heading2"/>
      </w:pPr>
      <w:r>
        <w:t>Regeste</w:t>
      </w:r>
    </w:p>
    <w:p>
      <w:r>
        <w:t>Internationale Rechtshilfe in Strafsachen an Deutschland. Zwischenverfügung (Art. 80e Abs. 2 IRSG). Aufschiebende Wirkung (Art. 80l IRSG).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April 2017 E. 1.4);</w:t>
      </w:r>
    </w:p>
    <w:p>
      <w:r>
        <w:t>- sich die Beschwerde damit als offensichtlich unzulässig erweist, weshalb auf diese ohne Durchführung eines Schriftenwechsels nicht einzutreten ist (Art. 57 Abs. 1 VwVG e contrario);</w:t>
      </w:r>
    </w:p>
    <w:p>
      <w:r>
        <w:t>- sich das Gesuch um Gewährung der aufschiebenden Wirkung mit dem Ent- scheid in der Hauptsache als gegenstandslos erweist, weshalb das betref- fende Verfahren abzuschreiben ist;</w:t>
      </w:r>
    </w:p>
    <w:p>
      <w:r>
        <w:t>- 4 -</w:t>
      </w:r>
    </w:p>
    <w:p>
      <w:r>
        <w:t>- bei diesem Ausgang des Verfahrens die Gerichtskosten dem unterliegenden Beschwerdeführer aufzuerlegen sind (vgl. Art. 63 Abs. 1 VwVG);</w:t>
      </w:r>
    </w:p>
    <w:p>
      <w:r>
        <w:t>- die Gerichtsgebühr auf Fr. 500.– festzusetzen ist (vgl. Art. 63 Abs. 5 VwVG i.V.m. Art. 73 StBOG sowie Art. 5 und 8 Abs. 3 lit. a des Reglements des Bundesstrafgerichts vom 31. August 2010 über die Kosten, Gebühren und Entschädigungen in Bundesstrafverfahren [BStKR; SR 173.713.162]);</w:t>
      </w:r>
    </w:p>
    <w:p>
      <w:r>
        <w:t>- über Gesuche um Aufschiebung der Publikation des Entscheids das Gene- ralsekretariat entscheidet (vgl. Art. 10 Abs. 2 lit. d des Organisationsregle- ments vom 31. August 2010 für das Bundesstrafgericht [Organisationsregle- ment BStGer, BStGerOR; SR 173.713.161] i.V.m. Art. 2 Abs. 2 des Regle- ments des Bundesstrafgerichts vom 24. Januar 2012 über die Grundsätze der Information [SR 173.711.33] i.V.m. Art. 63 Abs. 3 StBOG), weshalb das Gesuch zuständigkeitshalber an das Generalsekretariat zu überweisen ist;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