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RR.2021.105 vom 24. August 2021</w:t>
      </w:r>
    </w:p>
    <w:p>
      <w:r>
        <w:t>Bundesstrafgericht, 2021-08-24, IT</w:t>
      </w:r>
    </w:p>
    <w:p>
      <w:r>
        <w:rPr>
          <w:b/>
        </w:rPr>
        <w:t xml:space="preserve">Quelle: </w:t>
      </w:r>
      <w:r>
        <w:t>https://mcp.opencaselaw.ch/entscheid/bstger_RR.2021.105</w:t>
      </w:r>
    </w:p>
    <w:p>
      <w:r>
        <w:t>FR: TPF RR.2021.105 du 24 août 2021</w:t>
      </w:r>
    </w:p>
    <w:p>
      <w:r>
        <w:t>IT: TPF RR.2021.105 del 24 agosto 2021</w:t>
      </w:r>
    </w:p>
    <w:p>
      <w:pPr>
        <w:pStyle w:val="Heading2"/>
      </w:pPr>
      <w:r>
        <w:t>Regeste</w:t>
      </w:r>
    </w:p>
    <w:p>
      <w:r>
        <w:t>Assistenza giudiziaria internazionale in materia penale all'Italia. Trasmissione di mezzi di prova (art. 74 AIMP).</w:t>
      </w:r>
    </w:p>
    <w:p>
      <w:pPr>
        <w:pStyle w:val="Heading2"/>
      </w:pPr>
      <w:r>
        <w:t>Erwägungen</w:t>
      </w:r>
    </w:p>
    <w:p>
      <w:r>
        <w:rPr>
          <w:b/>
        </w:rPr>
        <w:t>E. 1</w:t>
      </w:r>
    </w:p>
    <w:p>
      <w:r>
        <w:t>cpv. 1 AIMP, art. I n. 2 Accordo italo-svizzero; DTF 145 IV 294 consid. 2.1; 142 IV 250 consid. 3; 140 IV 123 consid. 2; 137 IV 33 consid. 2.2.2; 136 IV 82 consid. 3.1). Il principio di favore vale anche nell'applicazione delle pertinenti norme di diritto internazionale (v. art. 48 n. 2 CAS, art. 39 n. 3 CRic e art. I n. 2 Accordo italo-svizzero). È fatto salvo il rispetto dei diritti fondamentali (DTF 145 IV 294 consid. 2.1; 135 IV 212 consid. 2.3; 123 II 595 consid. 7c).</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t>- 5 -</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nonché l’art. 46 della Convenzione delle Nazioni Unite contro la corruzione (in seguito: UNCAC), conclusa il 31 ottobre 2003, entrata in vigore per l’Italia il 4 novembre 2009 e per la Svizzera il 24 ottobre 2009 (RS 0.311.56), richiamati gli art. 14 e 23 relativi al reato di riciclaggio. Alle questioni che il prevalente diritto interna- zionale contenuto in detti trattati non regola espressamente o implicitamente, come pure quando il diritto nazionale sia più favorevole all'assistenza rispetto a quello pattizio (cosiddetto principio di favore), si applica la legge sull'assistenza in materia penale, unitamente alla relativa ordinanza (OAIMP; RS 351.11; v. art.</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del 4 maggio 2021, il ricorso è ricevibile sotto il profilo degli art. 25 cpv. 1, 80e cpv. 1 e 80k AIMP.</w:t>
      </w:r>
    </w:p>
    <w:p>
      <w:r>
        <w:rPr>
          <w:b/>
        </w:rPr>
        <w:t>E. 1.5.1</w:t>
      </w:r>
    </w:p>
    <w:p>
      <w:r>
        <w:t>La ricevibilità del gravame presuppone tuttavia anche la legittimazione a ricor- rere del ricorrente giusta l’art. 80h AIMP. In base a quest’ultima disposizione, oltre all’UFG (lett. a), ha diritto di ricorrere chiunque è toccato personalmente e</w:t>
      </w:r>
    </w:p>
    <w:p>
      <w:r>
        <w:t>- 6 -</w:t>
      </w:r>
    </w:p>
    <w:p>
      <w:r>
        <w:t>direttamente da una misura d’assistenza giudiziaria e ha un interesse degno di protezione all’annullamento o alla modifica della stessa (lett. b;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personalmente e direttamente toccato da una misura di as- sistenza giudiziaria internazionale, il ricorrente deve avere un legame sufficien- temente stretto con la decisione litigiosa (DTF 137 IV 134 consid. 5.2.1; 123 II 161 consid. 1 d/aa). Più concretamente, nel caso di una richiesta d’informazioni su un conto bancario è considerato personalmente e direttamente toccato il ti- tolare del conto (v. art. 9a lett. a OAIMP; DTF 137 IV 134 consid. 5.2.1 e 6.1, con rinvii, e 118 Ib 547 consid. 1d), così come nelle perquisizioni domiciliari questa qualità spetta al proprietario o al locatario (v. art. 9a lett. b OAIMP; DTF 137 IV 134 consid. 6.2, con rinvii).</w:t>
      </w:r>
    </w:p>
    <w:p>
      <w:r>
        <w:rPr>
          <w:b/>
        </w:rPr>
        <w:t>E. 1.5.2</w:t>
      </w:r>
    </w:p>
    <w:p>
      <w:r>
        <w:t>In via giurisprudenziale è stato altresì precisato che la legittimazione a ricorrere compete alla persona direttamente sottoposta a una misura coercitiva (perqui- sizione, sequestro o interrogatorio; DTF 130 II 162 consid. 1.1; 128 II 211 con- sid. 2.3; 127 II 198 consid. 2d; 126 II 258 consid. 2d; 124 II 180 consid. 1b; TPF 2007 79 consid. 1.6 pag. 82), mentre gli interessati toccati solo in maniera indiretta, come ad esempio il mero avente diritto economico di un conto banca- rio, non possono impugnare tali provvedimenti (DTF 137 IV 134 consid. 5.2.1 e 122 II 130 consid. 2b e rinvii). Per lo stesso motivo, nel caso di documenti in possesso di terzi, soltanto questi ultimi in quanto loro possessori possono con- testare il sequestro degli stessi, anche se i documenti in questione concernono un’altra persona contro la quale è pendente un procedimento penale estero (DTF 123 II 161 consid. 1d/aa; 116 Ib 106 consid. 2a; TPF 2007 79 consid. 1.6). Questo vale in linea di massima anche nel caso di documenti in possesso delle autorità in virtù di pregresse procedure di diritto interno e come tali ottenuti senza misure coercitive di tipo rogatoriale internazionale (v. TPF 2020 180 con- sid. 4.4.3; sentenza del Tribunale penale federale RR.2007.46 del 4 giugno 2007 consid. 1.6.2). È ammessa un’eccezione se all’interno di questi atti vi è documentazione bancaria: in questo caso il titolare dei conti in questione è le- gittimato a ricorrere (DTF 124 II 180 consid. 2; sentenze del Tribunale federale 1A.282/2005 del 30 aprile 2007 consid. 2.3.1 e 1A.141/1998 del 9 febbraio 1999 consid. 2a = Rep 1999 pag. 123; TPF 2007 79 consid. 1.6 pag. 82).</w:t>
      </w:r>
    </w:p>
    <w:p>
      <w:r>
        <w:rPr>
          <w:b/>
        </w:rPr>
        <w:t>E. 1.5.3</w:t>
      </w:r>
    </w:p>
    <w:p>
      <w:r>
        <w:t>In concreto, nella misura in cui la segnalazione MROS del 13 novembre 2020 menziona unicamente l’esistenza della relazione n. 1 presso la banca L. inte- stata al ricorrente, ma non contempla documentazione bancaria (v. act. 1, alle- gato C), la legittimazione ricorsuale non è data. L’invio di tale informazione all’autorità rogante non costituisce infatti una trasmissione di documentazione bancaria e non sottostà all’eccezione di cui sopra (v. supra consid. 1.5.2 in fine). Trattasi in realtà di un’informazione che può pacificamente essere comunicata</w:t>
      </w:r>
    </w:p>
    <w:p>
      <w:r>
        <w:t>- 7 -</w:t>
      </w:r>
    </w:p>
    <w:p>
      <w:r>
        <w:t>spontaneamente all’autorità estera in virtù dell’art. 67a AIMP, senza quindi ne- cessitare di una decisione di chiusura (v. sentenza del Tribunale penale fede- rale RR.2021.54-54 del 20 maggio 2021 consid. 6; RR.2019.312 del 28 aprile 2020 consid. 5). Trattandosi dell’unica documentazione per la quale il ricorrente sostiene di essere legittimato a ricorrere, il gravame risulta irricevibile nel suo complesso e non va esaminato oltre.</w:t>
      </w:r>
    </w:p>
    <w:p>
      <w:r>
        <w:rPr>
          <w:b/>
        </w:rPr>
        <w:t>E. 2</w:t>
      </w:r>
    </w:p>
    <w:p>
      <w:r>
        <w:t>Visto quanto precede, il ricorso è inammissibile.</w:t>
      </w:r>
    </w:p>
    <w:p>
      <w:r>
        <w:rPr>
          <w:b/>
        </w:rPr>
        <w:t>E. 3</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3'000.–, a carico del ricorrente; essa è coperta dall'anticipo delle spese di fr. 4'000.– già versato. La Cassa del Tri- bunale restituirà al ricorrente il saldo di fr. 1'000.–.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