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RR.2020.97 vom 3. Juli 2020</w:t>
      </w:r>
    </w:p>
    <w:p>
      <w:r>
        <w:t>Bundesstrafgericht, 2020-07-03, DE</w:t>
      </w:r>
    </w:p>
    <w:p>
      <w:r>
        <w:rPr>
          <w:b/>
        </w:rPr>
        <w:t xml:space="preserve">Quelle: </w:t>
      </w:r>
      <w:r>
        <w:t>https://mcp.opencaselaw.ch/entscheid/bstger_RR.2020.97</w:t>
      </w:r>
    </w:p>
    <w:p>
      <w:r>
        <w:t>FR: TPF RR.2020.97 du 3 juillet 2020</w:t>
      </w:r>
    </w:p>
    <w:p>
      <w:r>
        <w:t>IT: TPF RR.2020.97 del 3 luglio 2020</w:t>
      </w:r>
    </w:p>
    <w:p>
      <w:pPr>
        <w:pStyle w:val="Heading2"/>
      </w:pPr>
      <w:r>
        <w:t>Regeste</w:t>
      </w:r>
    </w:p>
    <w:p>
      <w:r>
        <w:t>Internationale Rechtshilfe in Stafsachen an das Fürstentum Liechtenstein. Herausgabe von Beweismitteln (Art. 74 IRSG).</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Anwendung kommt vorliegend auch das Übereinkommen vom 8. November 1990 über Geldwäscherei sowie Ermitt- lung, Beschlagnahme und Einziehung von Erträgen aus Straftaten (Geld-</w:t>
      </w:r>
    </w:p>
    <w:p>
      <w:r>
        <w:t>- 4 -</w:t>
      </w:r>
    </w:p>
    <w:p>
      <w:r>
        <w:t>wäschereiübereinkommen, GwUe; SR 0.311.53).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 teraler Abkommen unberührt bleiben (Art. 48 Abs. 2 SDÜ; Art. 26 Absätze</w:t>
      </w:r>
    </w:p>
    <w:p>
      <w:r>
        <w:rPr>
          <w:b/>
        </w:rPr>
        <w:t>E. 1.2</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w:t>
      </w:r>
    </w:p>
    <w:p>
      <w:r>
        <w:t>und 3 EUER; ZIMMERMANN, La coopération judiciaire internationale en matière pénale, 5. Aufl. 2019, N. 18-21, 28-40, 77, 109).</w:t>
      </w:r>
    </w:p>
    <w:p>
      <w:r>
        <w:t>Soweit die staatsvertraglichen Bestimmungen gewisse Fragen weder aus- drücklich noch stillschweigend regeln, bzw. das schweizerische Landes- recht geringere Anforderungen an die Rechtshilfe stellt (sog. Günstigkeits- 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 rung der Menschenrechte (BGE 139 II 65 E. 5.4 letzter Absatz; 135 IV 212 E. 2.3; 123 II 595 E. 7c; ZIMMERMANN, a.a.O., N. 211 ff., 223 ff., 681 ff.).</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StBOG). Zur Beschwerdeführung ist berechtigt, wer persönlich und direkt von einer Rechtshilfemassnahme be- troffen ist und ein schutzwürdiges Interesse an deren Aufhebung oder Än- derung hat (Art. 80h lit. b IRSG). Als persönlich und direkt betroffen gilt bei der Erhebung von Kontoinformationen der Kontoinhaber (Art. 9a lit. a IRSV).</w:t>
      </w:r>
    </w:p>
    <w:p>
      <w:r>
        <w:t>- 5 -</w:t>
      </w:r>
    </w:p>
    <w:p>
      <w:r>
        <w:rPr>
          <w:b/>
        </w:rPr>
        <w:t>E. 2.2</w:t>
      </w:r>
    </w:p>
    <w:p>
      <w:r>
        <w:t>Bei dem hier angefochtenen Entscheid handelt es sich um eine Schlussver- fügung der ausführenden Bundesbehörde in internationalen Rechtshilfean- gelegenheiten. Die Beschwerde wurde form- und fristgerecht erhoben. Als Inhaberin der von der Rechtshilfemassnahme betroffenen Konten bei der Bank I. ist die Beschwerdeführerin zur Erhebung der vorliegenden Be- schwerde legitimiert.</w:t>
      </w:r>
    </w:p>
    <w:p>
      <w:r>
        <w:rPr>
          <w:b/>
        </w:rPr>
        <w:t>E. 2.3</w:t>
      </w:r>
    </w:p>
    <w:p>
      <w:r>
        <w:t>Die Beschwerdeführerin ersucht unter anderem um Anweisung der BA, keine Unterlagen zu den Bank I. Konten Nrn. 2 und 3 an die ersuchende Behörde herauszugeben (act. 1, S. 2, Rechtsbegehren Ziff. 3), ohne dabei zu präzisieren, welche Unterlagen an die ersuchende Behörde nicht her- ausgegeben werden sollen. Gegenstand der vorliegenden Beschwerde bil- det lediglich die am 9. März 2020 angeordnete Herausgabe der Kontoaus- züge und Detailbelege für den Zeitraum vom 1. Juli 2018 bis zum 21. März 2018 bzw. 4. April 2019 (act. 1.2). Die allfällige Herausgabe von anderen, die beiden Konten betreffenden Unterlagen ist vorliegend nicht zu beurtei- len. Auch nicht zu prüfen ist die bereits in Rechtskraft erwachsene Schlussverfügung vom 30. Oktober 2019.</w:t>
      </w:r>
    </w:p>
    <w:p>
      <w:r>
        <w:rPr>
          <w:b/>
        </w:rPr>
        <w:t>E. 2.4</w:t>
      </w:r>
    </w:p>
    <w:p>
      <w:r>
        <w:t>Zusammenfassend ist auf die Beschwerde einzutreten, soweit sie sich ge- gen die ergänzende Schlussverfügung vom 9. März 2020 richtet.</w:t>
      </w:r>
    </w:p>
    <w:p>
      <w:r>
        <w:rPr>
          <w:b/>
        </w:rPr>
        <w:t>E. 3.1</w:t>
      </w:r>
    </w:p>
    <w:p>
      <w:r>
        <w:t>Einleitend ist auf den Sistierungsantrag der Beschwerdeführerin einzuge- hen. Zur Begründung ihres Antrags bringt sie vor, die Beschwerdegegnerin habe ihr am 25. Februar 2020 einen Datensatz zur Stellungnahme zuge- stellt, der im Zusammenhang mit den vorliegenden Unterlagen stehe. Des- halb sei das Beschwerdeverfahren zu sistieren, bis die Beschwerdegegne- rin diesbezüglich eine Schlussverfügung erlässt. Anschliessend sei das vorliegende Beschwerdeverfahren mit einem weiteren allfälligen Be- schwerdeverfahren zu vereinigen (act. 1, S. 8 f.).</w:t>
      </w:r>
    </w:p>
    <w:p>
      <w:r>
        <w:rPr>
          <w:b/>
        </w:rPr>
        <w:t>E. 3.2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 scheid mit Blick auf die Prozessökonomie nicht rechtfertigen würde. Als Grund für die Sistierung des Verfahrens kommt etwa die Hängigkeit eines anderen (gerichtlichen) Verfahrens in Frage, dessen Ausgang für das bei der Entscheidbehörde hängige Verfahren von präjudizieller Bedeutung ist.</w:t>
      </w:r>
    </w:p>
    <w:p>
      <w:r>
        <w:t>- 6 -</w:t>
      </w:r>
    </w:p>
    <w:p>
      <w:r>
        <w:t>Beim Entscheid darüber, ob ein Verfahren sistiert werden soll, kommt der entscheidenden Behörde ein erheblicher Beurteilungsspielraum zu (statt vieler vgl. Urteil des Bundesverwaltungsgerichts A-7484/2015 vom 19. Feb- ruar 2016 E. 3 m.w.H.).</w:t>
      </w:r>
    </w:p>
    <w:p>
      <w:r>
        <w:rPr>
          <w:b/>
        </w:rPr>
        <w:t>E. 3.3</w:t>
      </w:r>
    </w:p>
    <w:p>
      <w:r>
        <w:t>Die der Beschwerdeführerin am 25. Februar 2020 eingeräumte Frist zur Stellungnahme betrifft – soweit ersichtlich – einen Laptop und keine Unter- lagen zu den Konten Nrn. 2 und 3 bei der Bank I. Die vorliegende Be- schwerde lässt sich ohne Weiteres unabhängig von den auf dem Laptop befindlichen Daten beurteilen. Ausserdem ist zum gegenwärtigen Zeitpunkt weder bekannt, ob und wann die Beschwerdegegnerin die diesbezügliche Schlussverfügung erlassen wird, noch ob die Beschwerdeführerin dagegen Beschwerde erheben wird. Das vorliegende Beschwerdeverfahren ist hin- gegen seit Anfang Juni 2020 spruchreif und laut dem Ersuchen handelt es sich um eine dringende Angelegenheit (Verfahrensakten BA, unpaginiert, Rechtshilfeersuchen vom 21. März 2019). Unter diesen Umständen und insbesondere mit Blick auf das im Rechtshilfeverfahren geltende Gebot der raschen Erledigung (vgl. Art. 17a IRSG) ist eine Sistierung des vorliegen- den Verfahrens nicht gerechtfertigt. Der Sistierungsantrag der Beschwerde- führerin ist deshalb abzuweisen.</w:t>
      </w:r>
    </w:p>
    <w:p>
      <w:r>
        <w:rPr>
          <w:b/>
        </w:rPr>
        <w:t>E. 4.1</w:t>
      </w:r>
    </w:p>
    <w:p>
      <w:r>
        <w:t>Die Beschwerdeführerin rügt eine Verletzung von Art. 2 lit. a IRSG und bringt vor, dass das liechtensteinische Verfahren den Anforderungen von Art. 6 EMRK nicht genüge. Die liechtensteinische Justiz sei weder unab- hängig noch unparteiisch. Mit dem Strafverfahren verfolge Liechtenstein politische Interessen und die Judikative handle in Abhängigkeit der Exeku- tive. Namentlich würden die liechtensteinischen Behörden die Untersu- chung gegen die Bank C. wegen den Geschäften mit der Mitbeschuldigten Bank B. führen. Jedoch habe auch die Bank J. die gleichen Geschäfte wie die Bank C. getätigt, ohne hierfür in Liechtenstein strafrechtlich verfolgt zu werden. Ebenso sei die Bank K. in diese Geschäfte involviert, gegen wel- che ebenfalls kein Strafverfahren geführt werde. Die Beschwerdeführerin mit Sitz in der Schweiz eigne sich gut, um dem Fokus von den fürstlichen Banken weg zu lenken (act. 1, S. 6 ff.).</w:t>
      </w:r>
    </w:p>
    <w:p>
      <w:r>
        <w:rPr>
          <w:b/>
        </w:rPr>
        <w:t>E. 4.2</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Internati- onalen Pakt vom 16. Dezember 1966 über bürgerliche und politische Rech-</w:t>
      </w:r>
    </w:p>
    <w:p>
      <w:r>
        <w:t>- 7 -</w:t>
      </w:r>
    </w:p>
    <w:p>
      <w:r>
        <w:t>te festgelegten Verfahrensgrundsätzen nicht entspricht (UNO-Pakt II; SR 0.103.2). Die Gewährleistung der EMRK-Garantien in einem Strafver- fahren gehört zum «ordre public» der Schweiz. Juristische Personen kön- nen sich auf Art. 2 lit. a IRSG berufen, wenn sie sich im Ausland als Be- schuldigte einem Strafverfahren unterziehen müssen. Hat die juristische Person ihren Sitz in der Schweiz, kann sie hierbei aber nur geltend ma- chen, das ausländische Verfahren verletze das Gebot des fair trial nach Art. 6 EMRK (BGE 130 II 217 E. 8.2; Urteil des Bundesgerichts 1C_359/2018 vom 4. September 2018 E. 1.2; TPF 2016 138 E. 4 S. 140). Einem Ersuchen wird auch nicht entsprochen, wenn Gegenstand des Ver- fahrens eine Tat ist, die nach schweizerischer Auffassung vorwiegend poli- tischen Charakter hat (Art. 3 Abs. 1 IRSG).</w:t>
      </w:r>
    </w:p>
    <w:p>
      <w:r>
        <w:t>Die geltend gemachten Mängel des ausländischen Verfahrens sind glaub- haft zu machen (BGE 130 lI 217 E. 8 m.w.H.). Abstrakte Behauptungen genügen nicht. Die Vorbringen sind im Einzelnen zu präzisieren (Urteil des Bundesgerichts 1A.210/1999 vom 12. Dezember 1999 E. 8b; Entscheid des Bundesstrafgerichts RR.2016.271 vom 4. Mai 2017 E. 12.2 m.w.H.).</w:t>
      </w:r>
    </w:p>
    <w:p>
      <w:r>
        <w:rPr>
          <w:b/>
        </w:rPr>
        <w:t>E. 4.3</w:t>
      </w:r>
    </w:p>
    <w:p>
      <w:r>
        <w:t>Massgebliche Verletzungen von fair trial ergeben sich aus den Eingaben der Beschwerdeführerin nicht. Insbesondere legt sie nicht dar, weshalb die liechtensteinischen Justizbehörden nicht unabhängig und unparteiisch sein sollen. Das Gesagte gilt sinngemäss in Bezug auf die Vorbringen der Be- schwerdeführerin bezüglich der Staatsform des Fürstentums Liechtenstein. Ebenso vermochte die Beschwerdeführerin den behaupteten politischen Charakter des gegen sie geführten Strafverfahrens nicht glaubhaft zu ma- chen. Hierfür reicht ihre Behauptung, es gehe den liechtensteinischen Be- hörden darum, an ihr als einer ausländischen Bank ein Exempel zu statuie- ren und so dem internationalen politischen Druck nachzukommen, nicht aus. Hinweise, dass der im Rechtshilfeersuchen geschilderte strafrechtliche Vorwurf der Geldwäscherei nur vorgeschoben sei und es sich um ein Ver- fahren mit vorwiegend politischem Charakter handle, sind den vorliegenden Unterlagen nicht zu entnehmen. Beim der Beschwerdeführerin gemachten Vorwurf der Geldwäscherei handelt es sich um ein gemeinrechtliches Delikt (vgl. TPF 2018 43 E. 5.3.3 m.w.H.). Ob die Strafuntersuchung auf die Bank J. oder die Bank K. ausgeweitet werden soll, hat nicht der Schweizer Rechtshilferichter zu beurteilen. Die diesbezüglichen Vorbringen hat die Beschwerdeführerin im liechtensteinischen Verfahren geltend zu machen.</w:t>
      </w:r>
    </w:p>
    <w:p>
      <w:r>
        <w:rPr>
          <w:b/>
        </w:rPr>
        <w:t>E. 4.4</w:t>
      </w:r>
    </w:p>
    <w:p>
      <w:r>
        <w:t>Nach dem Gesagten vermochte die Beschwerdeführerin eine Verletzung von Art. 2 lit. a IRSG und Art. 3 Abs. 1 IRSG nicht glaubhaft darzulegen.</w:t>
      </w:r>
    </w:p>
    <w:p>
      <w:r>
        <w:t>- 8 -</w:t>
      </w:r>
    </w:p>
    <w:p>
      <w:r>
        <w:rPr>
          <w:b/>
        </w:rPr>
        <w:t>E. 5.1</w:t>
      </w:r>
    </w:p>
    <w:p>
      <w:r>
        <w:t>Des Weiteren macht die Beschwerdeführerin eine Verletzung des Verhält- nismässigkeitsprinzips geltend (act. 1, S. 3 ff.).</w:t>
      </w:r>
    </w:p>
    <w:p>
      <w:r>
        <w:rPr>
          <w:b/>
        </w:rPr>
        <w:t>E. 5.2</w:t>
      </w:r>
    </w:p>
    <w:p>
      <w:r>
        <w:t>Rechtshilfemassnahmen haben generell dem Prinzip der Verhältnis- mässigkeit zu genügen (statt vieler vgl.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 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Der ersuchte Staat ist verpflichtet, dem ersuchenden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Strafverfahren nicht nur belastende, sondern auch entlastende Beweismit- tel von Bedeutung sein können, um einen bestehenden Verdacht allenfalls zu widerlegen (TPF 2011 97 E. 5.1 S. 106 m.w.H.). Dabei darf die ersuchte Rechtshilfebehörde über ein im Rechtshilfeersu- chen gestelltes Begehren nicht hinausgehen (Übermassverbot; BGE 136 IV 82 E. 4.1 S. 85 f.). Die Rechtsprechung hat diesen Grundsatz derweil inso- 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t>- 9 -</w:t>
      </w:r>
    </w:p>
    <w:p>
      <w:r>
        <w:rPr>
          <w:b/>
        </w:rPr>
        <w:t>E. 5.3</w:t>
      </w:r>
    </w:p>
    <w:p>
      <w:r>
        <w:t>Dem Ersuchen vom 21. März 2019 lässt sich zusammenfassend folgender Sachverhalt entnehmen (Verfahrensakten BA, unpaginiert, Rechtshilfeer- suchen vom 21. März 2019, S. 3 ff.):</w:t>
      </w:r>
    </w:p>
    <w:p>
      <w:r>
        <w:t>Die Ermittlungen der liechtensteinischen Strafbehörden stehen im Zusam- menhang mit den Nahrungsmittelimportverträgen mit der Holdinggesell- schaft L. SA, die zu 100% dem Staat Venezuela gehört und von diesem fi- nanziert wird. Die L. SA führt mehrere Aussenhandelsunternehmen, die den Import von Lebensmitteln nach Venezuela organisieren sollen. Laut dem Ersuchen habe die L. SA Lebensmittel im Wert von USD 197,1 Mio. im Ausland eingekauft, wobei der tatsächliche Preis der eingekauften Güter USD 106,7 Mio. betragen habe. Die Differenz von USD 90,4 Mio. soll von korrupten Beamten der venezolanischen Regierung unterschlagen und de- ren Herkunft über ein Netzwerk von verdächtigen Handels- bzw. Sitz- bzw. Offshore-Gesellschaften verschleiert worden sein. Bislang seien als solche «Handelsgesellschaften» folgende Unternehmen bekannt: M., N., O. (Hongkong), P. (Mexiko), Q. SA (Panama), R. Limited (Hongkong) und S. LLC (Panama). Diese Gesellschaften, die in den Lebensmitteleinkauf bzw. Import der L. SA involviert und über welche Korruptions- bzw. Un- treuehandlungen zum Nachteil des venezolanischen Staates erfolgt seien, würden über Konten bei der Bank C. in Vaduz verfügen. Ebenso verfüge die venezolanische staatliche Entwicklungsbank B. bei der Bank C. über ein Konto, über welches insbesondere vom Konto der Bank B. bei der Bank C. grössere Transaktionen abgewickelt worden seien. Es bestehe der Verdacht, dass aus den Untreue- und Bestechungshandlungen stammende Gelder über diese Konten bei der Bank C. geflossen seien bzw. sich noch dort befinden könnten.</w:t>
      </w:r>
    </w:p>
    <w:p>
      <w:r>
        <w:t>Hinsichtlich der Beschwerdeführerin wird im Ersuchen ausgeführt, dass de- ren Geschäftsführer F. gegenüber der Bank C. als Zuträger von Geschäfts- beziehungen mit Bezug zum Venezuela-Geschäft fungiert habe. Obschon angeblich zwischen der Beschwerdeführerin und der Bank C. kein Ver- tragsverhältnis bestanden und sie über ihre Rolle als Zuträgerin für die Bank C. keine weiteren Dienstleistungen erbracht haben soll, habe die Be- schwerdeführerin im Rahmen der Eröffnung der Kundenbeziehungen unter anderem mit Bank B., M., N. und O. sämtliche Unterlagen, Dokumente und Informationen im Zusammenhang mit der Überwachung der abgewickelten Transaktionen sowie Übersetzungen von fremdsprachigen Dokumenten beigebracht bzw. vorgenommen. Es handle sich um Gesellschaften, die via Bank B. Zahlungen aus Venezuela erhalten hätten, die anschliessend über die Konten in Liechtenstein nach Bulgarien weitertransferiert worden seien. Die in diesem Zusammenhang eingereichten Verträge, Frachtpapiere und</w:t>
      </w:r>
    </w:p>
    <w:p>
      <w:r>
        <w:t>- 10 -</w:t>
      </w:r>
    </w:p>
    <w:p>
      <w:r>
        <w:t>sonstigen Unterlagen zur Plausibilisierung der Mittelherkunft seien gemäss den Angaben der Bank C. ausnahmslos von der Beschwerdeführerin bei- gebracht worden. Des Weiteren gehe aus den Transaktionen hervor, dass teilweise beträchtliche und wirtschaftlich nicht plausibel nachvollziehbare Zahlungen an die Beschwerdeführerin erfolgt seien. Dies namentlich in Form von «Management-Fees» von zwischen 2,5% und 6% der abgewi- ckelten Transaktionsvolumina und auf Basis von Darlehensverträgen zwi- schen den Gesellschaften.</w:t>
      </w:r>
    </w:p>
    <w:p>
      <w:r>
        <w:rPr>
          <w:b/>
        </w:rPr>
        <w:t>E. 5.4</w:t>
      </w:r>
    </w:p>
    <w:p>
      <w:r>
        <w:t>Gemäss den für den Rechtshilferichter verbindlichen Ausführungen im Er- suchen besteht der Verdacht, dass über die auf die Beschwerdeführerin lautenden Konten bei der Bank I. Transaktionen abgewickelt worden sind, die im Zusammenhang mit dem Strafverfahren stehen könnten. Die Be- schwerdegegnerin weist in der hier angefochtenen Verfügung richtiger- weise unter anderem auf die Überweisungen vom 17. Januar 2019 seitens der Bank B. und der M. auf das Konto Nr. 2 im Umfang von EUR 2'750'000.-- bzw. EUR 1'297'176.78 hin, die anschliessend ins Aus- land transferiert worden sind (Verfahrensakten BA, MPC1_20190412_001_0018_F). Zudem geht aus den edierten Unterlagen hervor, dass auf das Konto der Beschwerdeführerin Nr. 3 regelmässig Überträge vom Konto Nr. 2 in fünfstelliger Höhe sowie monatlichen Miet- zahlungen eingingen, ohne dass diese Zahlungen nach Ansicht der Be- schwerdegegnerin prima vista wirtschaftlich plausibel begründet wären (Verfahrensakten BA, MPC1_20190412_001_0015_F ff.). Eine Erklärung für diese Transaktionen bringt die Beschwerdeführerin auch im vorliegen- den Verfahren nicht vor. Damit ist ein Zusammenhang zwischen den bei- den Konten bei der Bank I. und damit auch zur liechtensteinischen Unter- suchung zu bejahen. Überdies handelt es sich bei den von der Rechtshil- femassnahme betroffenen Unterlagen um Kontoauszüge und Detailbelege. Als solche sind sie geeignet, der ausländischen Behörde zu ermöglichen, den Fluss von allfälligen Geldern deliktischer Herkunft zu ermitteln. Die an- gefochtene Schlussverfügung ist entsprechend nicht zu beanstanden.</w:t>
      </w:r>
    </w:p>
    <w:p>
      <w:r>
        <w:rPr>
          <w:b/>
        </w:rPr>
        <w:t>E. 5.5</w:t>
      </w:r>
    </w:p>
    <w:p>
      <w:r>
        <w:t>Was die Beschwerdeführerin weiter gegen die Herausgabe der Unterlagen vorbringt, überzeugt nicht. Das Argument, sie habe den liechtensteinischen Behörden bereits alle relevanten Unterlagen übergeben, sodass die Her- ausgabe von weiteren Dokumente und Informationen nicht erforderlich sei, greift aus mehreren Gründen nicht. Trotz der von der Beschwerdeführerin behaupteten Kooperationsbereitschaft und der angeblich an die ersuchen- de Behörde bereits herausgegebenen Unterlagen wurde das Ersuchen bis dato nicht zurückgezogen. Wie die Beschwerdegegnerin zutreffend aus- führt, ist ein Ersuchen grundsätzlich zu vollziehen, sofern es nicht zurück-</w:t>
      </w:r>
    </w:p>
    <w:p>
      <w:r>
        <w:t>- 11 -</w:t>
      </w:r>
    </w:p>
    <w:p>
      <w:r>
        <w:t>gezogen worden ist (Urteile des Bundesgerichts 1C_559/2009 vom 11. Februar 2010 E. 1; 1A.218/2003 vom 17. Dezember 2003 E. 3.5). Zu- dem präzisiert die Beschwerdeführerin nicht, welche Unterlagen sie konkret an die ersuchende Behörde herausgegeben hat. Dass es sich dabei um dieselben Unterlagen handeln soll, die Gegenstand der hier angefochtenen Verfügung bilden, wird von der Beschwerdeführerin jedenfalls nicht be- hauptet. Ebenso unbegründet ist der Vorwurf der Beschwerdeführerin, die ersuchende Behörde habe durch den Nichtrückzug des Ersuchens trotz ih- rer Kooperationsbereitschaft gegen den Grundsatz von Treu und Glauben verstossen. Mangels einer ausreichenden Begründung lässt sich nicht fest- stellen, welche Unterlagen die Beschwerdeführerin der ersuchenden Be- hörde herausgegeben haben soll. Inwiefern sich die ersuchende Behörde treuwidrig verhalten haben soll, lässt sich entsprechend auch nicht beurtei- len.</w:t>
      </w:r>
    </w:p>
    <w:p>
      <w:r>
        <w:t>Die nicht näher ausgeführte Behauptung der Beschwerdeführerin, wonach gestützt auf ihre Kontounterlagen Rückschlüsse auf zwei prominente Kun- den möglich seien und sie durch die Herausgabe der Unterlagen einen Imageschaden erleiden könnten, lässt sich mangels einer ausreichenden Begründung nicht beurteilen. Bereits aus diesem Grund braucht auf dieses Vorbringen nicht weiter eingegangen zu werden. Der Umstand wäre über- dies nicht geeignet, die Rechtshilfe abzulehnen.</w:t>
      </w:r>
    </w:p>
    <w:p>
      <w:r>
        <w:rPr>
          <w:b/>
        </w:rPr>
        <w:t>E. 5.6</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 stünden, werden weder geltend gemacht noch sind solche ersichtlich.</w:t>
      </w:r>
    </w:p>
    <w:p>
      <w:r>
        <w:rPr>
          <w:b/>
        </w:rPr>
        <w:t>E. 6</w:t>
      </w:r>
    </w:p>
    <w:p>
      <w:r>
        <w:t>Nach dem Gesagten ist die Beschwerde vollumfänglich abzuweisen, soweit darauf einzutreten ist.</w:t>
      </w:r>
    </w:p>
    <w:p>
      <w:r>
        <w:rPr>
          <w:b/>
        </w:rPr>
        <w:t>E. 7</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