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RR.2020.75 vom 16. Juni 2020</w:t>
      </w:r>
    </w:p>
    <w:p>
      <w:r>
        <w:t>Bundesstrafgericht, 2020-06-16, DE</w:t>
      </w:r>
    </w:p>
    <w:p>
      <w:r>
        <w:rPr>
          <w:b/>
        </w:rPr>
        <w:t xml:space="preserve">Quelle: </w:t>
      </w:r>
      <w:r>
        <w:t>https://mcp.opencaselaw.ch/entscheid/bstger_RR.2020.75</w:t>
      </w:r>
    </w:p>
    <w:p>
      <w:r>
        <w:t>FR: TPF RR.2020.75 du 16 juin 2020</w:t>
      </w:r>
    </w:p>
    <w:p>
      <w:r>
        <w:t>IT: TPF RR.2020.75 del 16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 setzes vom 20. Dezember 1968 über das Verwaltungsverfahren (Verwal- 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w:t>
      </w:r>
    </w:p>
    <w:p>
      <w:r>
        <w:t>- 5 -</w:t>
      </w:r>
    </w:p>
    <w:p>
      <w:r>
        <w:t>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Der Beschwerdeführer ist Inhaber des von der Schlussverfügung betroffe- nen Bankkontos und damit beschwerdebefugt. Auf die form- und fristge- recht eingereichte Beschwerde ist einzutreten.</w:t>
      </w:r>
    </w:p>
    <w:p>
      <w:r>
        <w:rPr>
          <w:b/>
        </w:rPr>
        <w:t>E. 2.1</w:t>
      </w:r>
    </w:p>
    <w:p>
      <w:r>
        <w:t>Der Beschwerdeführer rügt zunächst die Darstellung des amerikanischen Ersuchens und bringt im Wesentlichen vor, es genüge den Anforderungen von Art. 29 RVUS und Art. 10 Abs. 1 BG-RVUS nicht (act. 1, S. 6 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 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w:t>
      </w:r>
    </w:p>
    <w:p>
      <w:r>
        <w:t>- 6 -</w:t>
      </w:r>
    </w:p>
    <w:p>
      <w:r>
        <w:t>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der B. SA hätten ausgeklügelte Geldwäschereihandlungen betrieben, um die Korruptions- zahlungen zu verschleiern. Dies oftmals mit Hilfe von professionellen Geldwäschern und anderen Personen. Im Rahmen dieser Praktiken hätten die B. SA und seine Mittler oftmals mehrere, auf den gleichen Namen lau- tende Konten bei verschiedenen Finanzinstituten eröffnet, um die Geldwä- scherei zu unterstützen und das Risiko von Compliance-Anfragen zu sen- ken. Der Beschwerdeführer habe sich im Jahr 2006 an D. gewendet und D. habe sein Angebot angenommen, zwischen der B. SA und der Unterneh- mung F. zu vermitteln. Die Unternehmung F. sei der venezolanische Be- treiber des Projekts G., für welches die B. SA einen Vertrag erhalten habe. In der Folge habe die B. SA ca. zwischen 2006 und 2009 über Konten sei- ner Abteilung für strukturierte Arbeitsabläufe («DSO») Zahlungen an den Beschwerdeführer vorgenommen. Die amerikanischen Behörden gehen davon aus, dass der Beschwerdeführer einen Teil dieser Gelder an vene- zolanische Regierungsbeamte weitergeleitet habe, damit diese im Zusam- menhang mit dem Projekt G. zugunsten der B. SA handelten. Den ameri- kanischen Behörden würden zudem Beweise vorliegen, dass der Be- schwerdeführer zwischen 2009 und 2016 unter anderem von den von der DSO genutzten Konten Gelder erhalten habe, und dass diese Zahlungen direkt oder indirekt auf vom Beschwerdeführer kontrollierte Bankkonten in der Schweiz erfolgt seien. Weiter hätten die Ermittlungen ergeben, dass zwischen 2010 und 2016 ungefähr USD 180 Mio. von einem Bankkonto un- ter dem Namen Konsortium H. bei der Bank I. in Panama auf das Konto Nr. 2 bei der Bank J. überwiesen worden seien. Das Konto Nr. 2 laute auf die K. BV LLC, die vom Beschwerdeführer kontrolliert werde. Beim Konsor- tium H. handle es sich um ein Konsortium zwischen B. SA und weiteren zwei Rechtsträgern. Zwischen 2010 und 2018 seien vom Konto der K. BV LLC ungefähr USD 54 Mio. unter anderem auf diverse vom Beschwerde- führer kontrollierten Konten in der Schweiz überwiesen worden. Des Weite- ren hätten die Ermittlungen ergeben, dass der Beschwerdeführer zwischen 2009 und 2015 Gelder von der B. SA auf Schweizer Konten überwiesen habe, die unter seinem Namen und demjenigen von D. geführt worden seien, und dass es sich bei diesen Zahlungen um Provisionen im Zusam- menhang mit dem Bestechungskomplott von der B. SA handeln könnte. Zu diesen Konten zähle insbesondere das auf den Beschwerdeführer lautende</w:t>
      </w:r>
    </w:p>
    <w:p>
      <w:r>
        <w:t>- 7 -</w:t>
      </w:r>
    </w:p>
    <w:p>
      <w:r>
        <w:t>Konto Nr. 1 bei der Bank E. Schliesslich hätten die amerikanischen Behör- den Beweise dafür, dass Gelder aus den im Ersuchen genannten Konten zum Kauf von Immobilien in der Gegend von Miami, Florida, und Boston, Massachusetts, zugunsten des Beschwerdeführers und/oder D.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der RVUS nicht vor (vgl. Art. 29 RVUS).</w:t>
      </w:r>
    </w:p>
    <w:p>
      <w:r>
        <w:rPr>
          <w:b/>
        </w:rPr>
        <w:t>E. 2.5</w:t>
      </w:r>
    </w:p>
    <w:p>
      <w:r>
        <w:t>Entgegen der Ansicht des Beschwerdeführers lässt sich gestützt auf die Darstellung im Ersuchen auch die doppelte Strafbarkeit beurteilen. Na- mentlich geht aus dem Ersuchen ausreichend hervor, dass der Beschwer- deführer zwischen den Unternehmungen F. und B. SA vermittelt und von D. Gelder erhalten habe. Diese Gelder habe der Beschwerdeführer unter an- derem an venezolanische Regierungsmitglieder weitergeleitet, damit sie zugunsten von B. SA entschieden. Als Vortat der Geldwäscherei nahm der Beschwerdegegner gestützt auf die Angaben im Ersuchen richtigerweise den Tatbestand der Bestechung an, der im Übrigen in der Liste zum RVUS aufgeführt wird (Ziff. 22). Nicht zu bemängeln ist, dass die ersuchende Be- hörde die Bestechungshandlungen als Vortat nur allgemein umschreibt. Im Rechtshilfeverkehr ist dies nicht unüblich, zumal über die Vortat oftmals (noch) keine genaueren Kenntnisse vorliegen. Im Bereich der Geldwäsche- rei ist es als ausreichend zu erachten, wenn das Rechtshilfeersuchen ver- dächtige, geldwäschereitypische Handlungen schildert (BGE 130 II 329 E. 5.1; 129 II 97 E. 3; ENGLER, Basler Kommentar, Internationales Straf- recht, 2015, Art. 28 IRSG N. 21). Die dem Beschwerdeführer und D. vor- geworfenen Handlungen, namentlich der Transfer von Gelder ins Ausland, die mutmasslich aus Bestechungshandlungen stammen oder Provisionen für die Leistung von Bestechungsgeldern darstellen, können prima facie als Geldwäschereihandlungen i.S.v. Art. 305bis StGB qualifiziert werden (vgl. Urteil des Bundesgerichts 6B_416/2019 vom 4. Juli 2019 E. 4). Daran ver- mag auch der Umstand nichts zu ändern, dass die BA das in der Schweiz gegen den Beschwerdeführer eröffnete Verfahren am 6. Dezember 2019 eingestellt hat. Im Gegensatz zum nationalen Strafverfahren wird im</w:t>
      </w:r>
    </w:p>
    <w:p>
      <w:r>
        <w:t>- 8 -</w:t>
      </w:r>
    </w:p>
    <w:p>
      <w:r>
        <w:t>Rechtshilfeverfahren nur eine prima facie Beurteilung des hinreichenden Tatverdachts vorgenommen und die Rechtshilfebehörde stützt sich haupt- sächlich auf die Ausführungen der ersuchenden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zum Konto des Beschwerdeführers bei der Bank E. ersucht wurde. Mithin hatte der Beschwerdegegner lediglich das Ersuchen vom 8. April 2019 zu beurteilen, das hierzu alle nötigen Ele- mente enthält und ohne Weiteres unabhängig von den früheren Ersuchen beurteilt werden kann. In diesem Sinne teilte der Beschwerdegegner dem Rechtsvertreter mit Schreiben vom 19. Dezember 2019 und 7. Januar 2020 mit, dass er für seinen Entscheid lediglich das Ersuchen vom 8. April 2019 als massgebend erachte (Verfahrensakten, Schreiben BJ vom 19. Dezem- ber 2019 und 7. Januar 2020). Dementsprechend ist auch nicht zu bemän- geln, dass der Beschwerdegegner dem Beschwerdeführer das Ersuchen vom 2. Mai 2017 nicht sogleich, sondern erst auf Anfrage und in teilweise geschwärzter Form zustellte. Eine Verletzung des Anspruchs auf rechtli- ches Gehör ist unter diesen Umständen nicht auszumachen.</w:t>
      </w:r>
    </w:p>
    <w:p>
      <w:r>
        <w:rPr>
          <w:b/>
        </w:rPr>
        <w:t>E. 3.1</w:t>
      </w:r>
    </w:p>
    <w:p>
      <w:r>
        <w:t>Des Weiteren macht der Beschwerdeführer eine Verletzung von Art. 3 lit. b RVUS geltend und bringt vor, dass das gegen ihn eröffnete Strafverfahren wegen derselben Vorwürfe von der BA am 6. Dezember 2019 eingestellt worden sei (act. 1, S. 7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 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w:t>
      </w:r>
    </w:p>
    <w:p>
      <w:r>
        <w:t>- 9 -</w:t>
      </w:r>
    </w:p>
    <w:p>
      <w:r>
        <w:t>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Urteil des Bundesgerichts 1A.282/2005 vom 30. April 2007 E. 3.2; TPF 2010 91 E. 2.2 und 2.3; vgl. Entscheid des Bundesstrafgerichts RR.2016.252 vom 27. Januar 2017 E. 6.6.3 m.w.H.).</w:t>
      </w:r>
    </w:p>
    <w:p>
      <w:r>
        <w:rPr>
          <w:b/>
        </w:rPr>
        <w:t>E. 3.3</w:t>
      </w:r>
    </w:p>
    <w:p>
      <w:r>
        <w:t>Die BA eröffnete gegen den Beschwerdeführer am 24. Februar 2017 eine Strafuntersuchung wegen des Verdachts der Geldwäscherei und stellte in diesem Zusammenhang zwecks Erlangung von Beweismitteln Rechtshil- feersuchen an die USA und Venezuela. Am 6. Dezember 2019 stellte die BA das gegen den Beschwerdeführer geführte Strafverfahren gestützt auf Art. 319 Abs. 1 lit. a und e i.V.m. Art. 8 Abs. 3 StPO ein (act. 1.11). Zur Be- gründung führte die BA insbesondere aus, dass aufgrund der Ermittlungen gegenüber dem Beschwerdeführer kein Tatverdacht erhärtet worden wäre, der eine Anklage rechtfertigen würde. Dies sei mehrheitlich auf die politi- sche Situation in Venezuela zurückzuführen, die zur Folge habe, dass es objektiv unmöglich sei, seitens der venezolanischen Behörden auf dem Rechtshilfeweg Beweismittel zu erlangen. Weiter führte die BA aus, dass mangels überwiegender Interessen der Privatklägerschaft und angesichts der in den USA und in Venezuela geführten Strafuntersuchungen gegen den Beschwerdeführer wegen derselben Vorwürfe auf die Strafverfolgung oder Bestrafung des Beschwerdeführers in der Schweiz verzichtet werden könne. Schliesslich wies die BA in der Einstellungsverfügung auf Art. 323 Abs. 1 StPO hin, der besagt, dass das eingestellte Verfahren bei Vorliegen</w:t>
      </w:r>
    </w:p>
    <w:p>
      <w:r>
        <w:t>- 10 -</w:t>
      </w:r>
    </w:p>
    <w:p>
      <w:r>
        <w:t>neuer Beweismittel oder Tatsachen wiederaufgenommen werden könne (act. 1.11). Unter Berücksichtigung der Begründung der BA und im Sinne der oben erwähnten Rechtsprechung kommt der Einstellungsverfügung der BA vom 6. Dezember 2019 im Rechtshilfeverfahren keine Sperrwirkung zu. Der angefochtene Entscheid ist diesbezüglich nicht zu beanstanden und die Beschwerde erweist sich auch in diesem Punkt als unbegründet. Ent- sprechend kann auf den Beizug der Verfahrensakten des eingestellten Strafverfahrens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dem Be- schwerdeführer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