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RR.2020.57 vom 26. März 2020</w:t>
      </w:r>
    </w:p>
    <w:p>
      <w:r>
        <w:t>Bundesstrafgericht, 2020-03-26, DE</w:t>
      </w:r>
    </w:p>
    <w:p>
      <w:r>
        <w:rPr>
          <w:b/>
        </w:rPr>
        <w:t xml:space="preserve">Quelle: </w:t>
      </w:r>
      <w:r>
        <w:t>https://mcp.opencaselaw.ch/entscheid/bstger_RR.2020.57</w:t>
      </w:r>
    </w:p>
    <w:p>
      <w:r>
        <w:t>FR: TPF RR.2020.57 du 26 mars 2020</w:t>
      </w:r>
    </w:p>
    <w:p>
      <w:r>
        <w:t>IT: TPF RR.2020.57 del 26 marzo 2020</w:t>
      </w:r>
    </w:p>
    <w:p>
      <w:pPr>
        <w:pStyle w:val="Heading2"/>
      </w:pPr>
      <w:r>
        <w:t>Regeste</w:t>
      </w:r>
    </w:p>
    <w:p>
      <w:r>
        <w:t>Internationale Rechtshilfe in Strafsachen an Brasilien.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November 2016 gelöscht und liquidiert worden sein soll;</w:t>
      </w:r>
    </w:p>
    <w:p>
      <w:r>
        <w:t>- damit die Legitimation des Beschwerdeführers zu verneinen und auf dessen Beschwerde nicht einzutreten ist; bei diesem Ergebnis die weiteren Voraus- setzungen für die ausnahmsweise Bejahung der Legitimation nicht zu prüfen sind;</w:t>
      </w:r>
    </w:p>
    <w:p>
      <w:r>
        <w:t>- auf das Gesuch des Beschwerdeführers um Akteneinsicht unter diesen Um- ständen ebenso wenig einzugehen ist;</w:t>
      </w:r>
    </w:p>
    <w:p>
      <w:r>
        <w:t>- bei diesem Ausgang des Verfahrens die Gerichtskosten dem Beschwerde- führer aufzuerlegen sind (vgl. Art. 63 Abs. 1 VwVG);</w:t>
      </w:r>
    </w:p>
    <w:p>
      <w:r>
        <w:t>- die Gerichtsgebühr auf Fr. 1'000.– festzusetzen ist (vgl. Art. 63 Abs. 5 VwVG i.V.m. Art. 73 StBOG und Art. 5 und 8 Abs. 3 lit. a des Reglements des Bun- desstrafgerichts vom 31. August 2010 über die Kosten, Gebühren und Ent- schädigungen in Bundesstrafverfahren [BStKR; SR 173.713.162]), unter An- rechnung des entsprechenden Betrags am geleisteten Kostenvorschuss von Fr. 4'000.–; die Bundesstrafgerichtskasse anzuweisen ist, dem Beschwerde- führer den Restbetrag von Fr. 3'000.– zurückzuerstatten;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