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RR.2020.317 vom 22. Januar 2021</w:t>
      </w:r>
    </w:p>
    <w:p>
      <w:r>
        <w:t>Bundesstrafgericht, 2021-01-22, DE</w:t>
      </w:r>
    </w:p>
    <w:p>
      <w:r>
        <w:rPr>
          <w:b/>
        </w:rPr>
        <w:t xml:space="preserve">Quelle: </w:t>
      </w:r>
      <w:r>
        <w:t>https://mcp.opencaselaw.ch/entscheid/bstger_RR.2020.317</w:t>
      </w:r>
    </w:p>
    <w:p>
      <w:r>
        <w:t>FR: TPF RR.2020.317 du 22 janvier 2021</w:t>
      </w:r>
    </w:p>
    <w:p>
      <w:r>
        <w:t>IT: TPF RR.2020.317 del 22 gennaio 2021</w:t>
      </w:r>
    </w:p>
    <w:p>
      <w:pPr>
        <w:pStyle w:val="Heading2"/>
      </w:pPr>
      <w:r>
        <w:t>Regeste</w:t>
      </w:r>
    </w:p>
    <w:p>
      <w:r>
        <w:t>Internationale Rechtshilfe in Strafsachen an Deutschland. Herausgabe von Beweismitteln (Art. 74 IRSG). Kostenvorschuss (Art. 63 Abs. 4 VwVG).</w:t>
      </w:r>
    </w:p>
    <w:p>
      <w:pPr>
        <w:pStyle w:val="Heading2"/>
      </w:pPr>
      <w:r>
        <w:t>Erwägungen</w:t>
      </w:r>
    </w:p>
    <w:p>
      <w:r>
        <w:rPr>
          <w:b/>
        </w:rPr>
        <w:t>E. 4</w:t>
      </w:r>
    </w:p>
    <w:p>
      <w:r>
        <w:t>Januar 2021 eingegangen) erneut um Erstreckung der Frist zur Leistung des Kostenvorschusses und um Reduktion desselben ersuchte (act. 7);</w:t>
      </w:r>
    </w:p>
    <w:p>
      <w:r>
        <w:t>- der Präsident der Beschwerdekammer mit Schreiben vom 7. Januar 2021 die Frist zur Leistung des Kostenvorschusses letztmals bis zum 18. Ja- nuar 2021 erstreckte und den Beschwerdeführer nochmals darauf hinwies, dass die Höhe des Kostenvorschusses der Praxis des Bundesstrafgerichts und den einschlägigen gesetzlichen Bestimmungen entspreche und dass keine Veranlassung bestehe, im vorliegenden Fall davon abzuweichen (act. 8),</w:t>
      </w:r>
    </w:p>
    <w:p>
      <w:r>
        <w:t>- der Beschwerdeführer mit Schreiben vom 18. Januar 2021 darum ersuchte, auf den Vorschuss zu verzichten; er zu dessen Begründung ausführte, er habe das Schreiben der Beschwerdekammer vom 7. Januar 2021 erst am Freitag erhalten und seine Frau habe am Sonntagabend einen Oberschen- kelbruch erlitten, weshalb er in dieser Sache am Montagmorgen ins Kan- tonsspital St. Gallen und danach zu den Versicherungen zwecks Erledigung von Administrativem fahren und er noch weitere dringliche Vorkehrungen wegen des am nächsten Tag beginnenden Corona-Lockdowns habe erledi- gen müssen (act. 9);</w:t>
      </w:r>
    </w:p>
    <w:p>
      <w:r>
        <w:t>- gemäss Art. 63 Abs. 4 Satz 3 VwVG auf die Erhebung eines Kostenvor- schusses ganz oder teilweise verzichtet werden kann, wenn besondere Gründe vorliegen;</w:t>
      </w:r>
    </w:p>
    <w:p>
      <w:r>
        <w:t>- 4 -</w:t>
      </w:r>
    </w:p>
    <w:p>
      <w:r>
        <w:t>- die besonderen Gründe gemäss Art. 63 Abs. 4 Satz 3 VwVG im Zusammen- hang mit der Leistung des Kostenvorschusses stehen und vom Beschwer- deführer dargetan werden müssen; allfällige Besonderheiten des Rechts- streits oder des diesem zugrunde liegenden Sachverhalts dagegen nicht massgebend sind; keinen besonderen Grund im Sinne von Art. 63 Abs. 4 Satz 3 VwVG nach der Rechtsprechung die Prozessarmut von natürlichen oder die Zahlungsunfähigkeit von juristischen Personen darstellt; ein Ver- zicht auf den Kostenvorschuss unter Umständen jedoch dann als angezeigt erachtet wird, wenn der Beschwerdeführer aus irgendeinem Grund die Ver- fahrenskosten selbst dann nicht zu tragen hätte, wenn er unterliegen sollte, oder wenn es an der erforderlichen Liquidität fehlt (Urteile des Bundesge- richts 2C_69/2007 vom 17. August 2007 E. 3.1; 2A.488/2006 vom 1. Sep- tember 2006 E. 3.1 und 3.2, je m.w.H.);</w:t>
      </w:r>
    </w:p>
    <w:p>
      <w:r>
        <w:t>- vorliegend keine Gründe ersichtlich sind, welche ausnahmsweise das Abse- hen von der Erhebung eines Kostenvorschusses rechtfertigen würden; der Beschwerdeführer zudem trotz entsprechenden Hinweises (vgl. act. 6) kein Gesuch um unentgeltliche Rechtspflege gestellt hat;</w:t>
      </w:r>
    </w:p>
    <w:p>
      <w:r>
        <w:t>- auf die Einforderung des Kostenvorschusses daher nicht verzichtet wird;</w:t>
      </w:r>
    </w:p>
    <w:p>
      <w:r>
        <w:t>- im Anbetracht dessen, dass der Beschwerdeführer bereits zweimal um teil- weisen Verzicht des Kostenvorschusses ersucht hat und dies von der Be- schwerdekammer jedes Mal abschlägig beantwortet worden ist, weshalb der Beschwerdeführer damit rechnen musste, dass seinem Gesuch um gänzli- chen Verzicht des Kostenvorschusses von vornherein keine Aussicht auf Er- folg beschieden sein würde;</w:t>
      </w:r>
    </w:p>
    <w:p>
      <w:r>
        <w:t>- die Frist zur Bezahlung eines Kostenvorschusses gewahrt ist, wenn der Be- trag rechtzeitig zu Gunsten der Behörde der Schweizerischen Post überge- ben oder einem Post- oder Bankkonto in der Schweiz belastet worden ist (Art. 21 Abs. 3 VwVG i.V.m. Art. 39 Abs. 2 lit. b StBOG); die Rechtzeitigkeit im Zweifelsfall vom Pflichtigen zu beweisen ist;</w:t>
      </w:r>
    </w:p>
    <w:p>
      <w:r>
        <w:t>- der Beschwerdeführer den ihm auferlegten Kostenvorschuss innert mehr- fach erstreckter Frist nicht (und auch nicht bis dato) bezahlt hat (act. 10) und auch kein Gesuch um Gewährung der unentgeltlichen Rechtspflege gestellt hat;</w:t>
      </w:r>
    </w:p>
    <w:p>
      <w:r>
        <w:t>- auf die Beschwerde daher androhungsgemäss nicht einzutreten ist (Art. 63 Abs. 4 VwVG i.V.m. Art. 39 Abs. 2 lit. b StBOG);</w:t>
      </w:r>
    </w:p>
    <w:p>
      <w:r>
        <w:t>- 5 -</w:t>
      </w:r>
    </w:p>
    <w:p>
      <w:r>
        <w:t>- auf die Beschwerde, zumindest soweit sie sich auf die Herausgabe der Bank- unterlagen betreffend das auf die E. AG lautende Konto 1 bei der Bank D. bezieht, ohnehin mangels Legitimation des Beschwerdeführers nicht einzu- treten gewesen wäre, da bei der Erhebung von Kontoinformationen einzig der Kontoinhaber als persönlich und betroffen gilt (Art. 9a lit. a IRSV) und somit ein schutzwürdiges Interesse an der Aufhebung oder Änderung der Rechtshilfemassnahme hat (Art. 80h lit. b IRSG);</w:t>
      </w:r>
    </w:p>
    <w:p>
      <w:r>
        <w:t>- der Beschwerdeführer bei diesem Ausgang des Verfahrens kostenpflichtig wird (Art. 63 Abs. 1 VwVG i.V.m. Art. 39 Abs. 2 lit. b StBOG);</w:t>
      </w:r>
    </w:p>
    <w:p>
      <w:r>
        <w:t>- die Gerichtsgebühr vorliegend auf Fr. 500.-- festzusetzen ist (Art. 63 Abs. 5 VwVG i.V.m. Art. 73 StBOG und Art. 8 Abs. 3 lit. a BStKR).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