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RR.2020.308 vom 2. Februar 2021</w:t>
      </w:r>
    </w:p>
    <w:p>
      <w:r>
        <w:t>Bundesstrafgericht, 2021-02-02, DE</w:t>
      </w:r>
    </w:p>
    <w:p>
      <w:r>
        <w:rPr>
          <w:b/>
        </w:rPr>
        <w:t xml:space="preserve">Quelle: </w:t>
      </w:r>
      <w:r>
        <w:t>https://mcp.opencaselaw.ch/entscheid/bstger_RR.2020.308</w:t>
      </w:r>
    </w:p>
    <w:p>
      <w:r>
        <w:t>FR: TPF RR.2020.308 du 2 février 2021</w:t>
      </w:r>
    </w:p>
    <w:p>
      <w:r>
        <w:t>IT: TPF RR.2020.308 del 2 febbraio 2021</w:t>
      </w:r>
    </w:p>
    <w:p>
      <w:pPr>
        <w:pStyle w:val="Heading2"/>
      </w:pPr>
      <w:r>
        <w:t>Regeste</w:t>
      </w:r>
    </w:p>
    <w:p>
      <w:r>
        <w:t>Internationale Rechtshilfe in Strafsachen an die Ukraine. Bekanntgabe von Personendaten an einen Drittstaat (Art. 11f i.V.m. Art. 25 Abs. 1 IRSG).</w:t>
      </w:r>
    </w:p>
    <w:p>
      <w:pPr>
        <w:pStyle w:val="Heading2"/>
      </w:pPr>
      <w:r>
        <w:t>Erwägungen</w:t>
      </w:r>
    </w:p>
    <w:p>
      <w:r>
        <w:rPr>
          <w:b/>
        </w:rPr>
        <w:t>E. 1.1</w:t>
      </w:r>
    </w:p>
    <w:p>
      <w:r>
        <w:t>Für die Rechtshilfe zwischen der Ukraine und der Schweiz sind in erster Linie das Europäische Übereinkommen vom 20. April 1959 über die Rechtshilfe in Strafsachen (EUeR; SR 0.351.1), das hierzu ergangene zweite Zusatzproto- koll vom 8. November 2001 (ZPII EUeR; SR 0.351.12) sowie das Überein-</w:t>
      </w:r>
    </w:p>
    <w:p>
      <w:r>
        <w:t>- 4 -</w:t>
      </w:r>
    </w:p>
    <w:p>
      <w:r>
        <w:t>kommen vom 8. November 1990 über Geldwäscherei sowie Ermittlung, Be- schlagnahme und Einziehung von Erträgen aus Straftaten (GwUe; SR 0.311.53; BGE 133 IV 215 E. 2; 123 II 134 E. 5b; Urteil des Bundesge- richts 1C_513/2010 vom 11. März 2011 E. 3.2; ZIMMERMANN, La coopération judiciaire internationale en matière pénale, 5. Aufl. 2019, N. 18-21, 109) massgebend. Ausserdem gelangen vorliegend die Art. 43 ff. des Überein- kommens vom 31. Oktober 2003 der Vereinten Nationen gegen Korruption (UNCAC; SR 0.311.56) zur Anwendung.</w:t>
      </w:r>
    </w:p>
    <w:p>
      <w:r>
        <w:t>Soweit die staatsvertraglichen Bestimmungen bestimmte Fragen weder aus- drücklich noch stillschweigend regeln, bzw. das schweizerische Landesrecht geringere Anforderungen an die Rechtshilfe stellt (sog. Günstigkeitsprinzip; BGE 142 IV 250 E. 3; 140 IV 123 E. 2; 136 IV 82 E. 3.1; 135 IV 212 E. 2.3; ZIMMERMANN, a.a.O., N. 229), sind das Bundesgesetz vom 20. März 1981 über internationale Rechtshilfe in Strafsachen (IRSG; SR 351.1) und die da- zugehörige Verordnung vom 24. Februar 1982 (IRSV; SR 351.11) anwend- bar (Art. 1 Abs. 1 IRSG; BGE 143 IV 91 E. 1.3; 136 IV 82 E. 3.2; 130 II 337 E. 1; vgl. auch Art. 54 StPO). Vorbehalten bleibt die Wahrung der Menschen- 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2.1</w:t>
      </w:r>
    </w:p>
    <w:p>
      <w:r>
        <w:t>Der Beschwerdeführer macht eine Verletzung von Art. 11f IRSG sowie des Bundesgesetzes vom 19. Juni 1992 über den Datenschutz (Datenschutzge- setz, DSG; SR 235.1) geltend. Er bringt vor, dass dort wo der Schutz des IRSG nicht greife, die datenschutzrechtlichen Bestimmungen zur Anwen- dung gelangen würden. Aus diesem Grund erachtet der Beschwerdeführer die von der Beschwerdegegnerin in der Rechtsmittelbelehrung angegebene Zuständigkeit des Bundesstrafgerichts möglicherweise als fehlerhaft, wes- halb er seinen Angaben zufolge sowohl eine Beschwerde beim Bundesstraf- gericht als auch beim Bundesverwaltungsgericht eingereicht habe. Zur Be- gründung seiner Beschwerdelegitimation führt der Beschwerdeführer aus,</w:t>
      </w:r>
    </w:p>
    <w:p>
      <w:r>
        <w:t>- 5 -</w:t>
      </w:r>
    </w:p>
    <w:p>
      <w:r>
        <w:t>dass er mit der Beschwerde gegen die Herausgabe der Bankunterlagen die Aufnahme seines Namens und seiner Funktion in ukrainische Datenbanken verhindern wolle, die zur Erschwerung bis gar Verunmöglichen seiner Tätig- keit bei der Bank. B. führen könnte. Er könne ein willkürliches Schikanieren seitens der Behörden bei der nächsten Reise in ein osteuropäisches Land nicht ausschliessen. Die ausländischen Behörden könnten den Beschwer- deführer zur Herausgabe von vertraulichen Informationen erpressen, wes- halb ihm ein schutzwürdiges Interesse an der Aufhebung der Verfügung der Beschwerdegegnerin zukomme (act. 1, S. 3 ff.; act. 13).</w:t>
      </w:r>
    </w:p>
    <w:p>
      <w:r>
        <w:rPr>
          <w:b/>
        </w:rPr>
        <w:t>E. 2.2</w:t>
      </w:r>
    </w:p>
    <w:p>
      <w:r>
        <w:t>Am 1. März 2019 traten unter dem neuen 1b. Kapitel zum Datenschutz Art. 11a -11h IRSG in Kraft. Dadurch werden die Anforderungen der EU- Richtlinie 2016/680 des Europäischen Parlaments und des Rates vom 27. April 2016 zum Schutz natürlicher Personen bei der Verarbeitung perso- nenbezogener Daten zum Zwecke der Verhütung, Ermittlung, Feststellung und Verfolgung von Straftaten oder der Strafvollstreckung umgesetzt (Bot- schaft vom 15. September 2017 zum Bundesgesetz über die Totalrevision des Bundesgesetzes über den Datenschutz und die Änderung weiterer Er- lasse zum Datenschutz, BBl 2017 6941, 7162). Art. 11a IRSG regelt das vom BJ betriebene Personen-, Akten- und Geschäftsverwaltungssystem, das be- sonders schützenswerte Personendaten der im IRSG geltenden Zusammen- arbeitsformen enthalten kann. Die Artikeln 11b ff. IRSG betreffen den Schutz von Personendaten im Zusammenhang mit dem Rechtshilfeverfahren mit dem Recht auf Auskunft, Berichtigung und Löschung. Art. 11f IRSG regelt die Voraussetzungen für die Weitergabe von Personendaten an einen Dritt- staat oder an ein internationales Organ (Urteil des Bundesgerichts 1C_550/2019 von 26. November 2019 E. 2.1; Entscheid des Bundesstrafge- richts RR.2019.65+66 vom 27. September 2019 E. 3.3.2.2). Das 1b. Kapitel gilt sowohl für Bundesbehörden als auch für kantonale Behörden, die ein Rechtshilfeverfahren unterstützen oder über das ausländische Rechtshil- feersuchen entscheiden müssen. Die datenschutzrechtlichen Ansprüche werden im hängigen Rechtshilfeverfahren beurteilt und unterliegen densel- ben Rechtsmitteln (BBl 2017 6941, a.a.O.).</w:t>
      </w:r>
    </w:p>
    <w:p>
      <w:r>
        <w:rPr>
          <w:b/>
        </w:rPr>
        <w:t>E. 2.3.1</w:t>
      </w:r>
    </w:p>
    <w:p>
      <w:r>
        <w:t>Erstinstanzliche Verfügungen der kantonalen Behörden und der Bundesbe- hörden unterliegen, soweit das Gesetz nichts anderes bestimmt, unmittelbar der Beschwerde an die Beschwerdekammer des Bundesstrafgerichts (Art. 25 Abs. 1 IRSG). Im Bereich der anderen Rechtshilfe (auch als «kleine» bzw. «akzessorische» Rechtshilfe bezeichnet; vgl. Urteil des Bundesgerichts 1C_393/2018 vom 14. Dezember 2018 E. 1.2; FIOLKA, Basler Kommentar, Internationales Strafrecht, 2015, Art. 1 IRSG N. 4) sieht das IRSG vor, dass</w:t>
      </w:r>
    </w:p>
    <w:p>
      <w:r>
        <w:t>- 6 -</w:t>
      </w:r>
    </w:p>
    <w:p>
      <w:r>
        <w:t>die Verfügung der ausführenden kantonalen Behörde oder der ausführenden Bundesbehörde, mit der das Rechtshilfeverfahren abgeschlossen wird, zu- sammen mit den vorangehenden Zwischenverfügungen der Beschwerde an die Beschwerdekammer des Bundesstrafgerichts unterliegt (Art. 80e Abs. 1 IRSG). Der Schlussverfügung vorangehende Zwischenverfügungen können nur ausnahmsweise selbständig angefochten werden, nämlich dann, wenn sie durch die Beschlagnahme von Vermögenswerten und Wertgegenstän- den oder durch die Anwesenheit von Personen, die am ausländischen Pro- zess beteiligt sind, einen unmittelbaren und nicht wiedergutzumachenden Nachteil bewirken (Art. 80e Abs. 2 lit. a und b IRSG). Die Aufzählung der selbständig anfechtbaren Zwischenverfügungen ist gemäss bundesgerichtli- cher Auslegung grundsätzlich abschliessend (BGE 126 II 495). Die Frist ge- gen die Schlussverfügung beträgt 30 Tage, gegen die Zwischenverfügung zehn Tage ab der schriftlichen Mitteilung der Verfügung (Art. 80k IRSG).</w:t>
      </w:r>
    </w:p>
    <w:p>
      <w:r>
        <w:rPr>
          <w:b/>
        </w:rPr>
        <w:t>E. 2.3.2</w:t>
      </w:r>
    </w:p>
    <w:p>
      <w:r>
        <w:t>Im Rahmen der hier massgeblichen Bestimmungen der anderen Rechtshilfe i.S.v. Art. 63 ff. IRSG ist zur Beschwerdeführung berechtigt, wer persönlich und direkt von einer Rechtshilfemassnahme betroffen ist und ein schutzwür- diges Interesse an deren Aufhebung oder Änderung hat (Art. 80h lit. b IRSG). Als persönlich und direkt betroffen wird im Falle der Herausgabe von Konto- informationen an den ersuchenden Staat der jeweilige Kontoinhaber ange- sehen (Art. 9a lit. a IRSV; Übersicht über die Rechtsprechung in BGE 137 IV 134 E. 5; TPF 2010 47 E. 2.1; Urteil des Bundesgerichts 1C_126/2014 vom 16. Mai 2014 E. 1.3; ZIMMERMANN, a.a.O., N. 524-535). Die Beschlagnahme von Urkunden, die sich in den Händen von Dritten befinden, kann ein von der Zwangsmassnahme nur indirekt Betroffener nicht selbst anfechten. Dies gilt auch dann, wenn die Urkunden Informationen zu Aktivitäten des indirekt Betroffenen enthalten (BGE 130 II 162 E. 1.2-1.3 S. 164 f.; 123 II 161 E. 1d/bb S. 164 f.; 122 II 130 E. 2b S. 133). Der Verfasser von Dokumenten, die sich im Besitz eines Dritten befinden, ist durch die den Dritten betreffende Verpflichtung zur Edition nicht persönlich berührt (BGE 122 II 130 E. 2b S. 133; 116 Ib 106 E. 2a/aa S. 110 f.; zum Ganzen BGE 137 IV 134 E. 5.2.3).</w:t>
      </w:r>
    </w:p>
    <w:p>
      <w:r>
        <w:rPr>
          <w:b/>
        </w:rPr>
        <w:t>E. 2.3.3</w:t>
      </w:r>
    </w:p>
    <w:p>
      <w:r>
        <w:t>Verneint die ausführende Behörde einer Person die Stellung als Partei im Rechtshilfeverfahren, ist dieser Entscheid nach der Rechtsprechung mit Be- zug auf diese Person prozessual als Schlussverfügung zu behandeln (vgl. Entscheide des Bundesstrafgerichts RR.2014.95 vom 23. Oktober 2014 E. 2.2.3; RR.2012.223 vom 14. Juni 2013 E. 1.3; RR.2011.241 vom 15. De- zember 2011 lit. F und G i.V.m. E. 2; RR.2010.32 vom 17. März 2010 lit. C i.V.m. E. 3).</w:t>
      </w:r>
    </w:p>
    <w:p>
      <w:r>
        <w:t>- 7 -</w:t>
      </w:r>
    </w:p>
    <w:p>
      <w:r>
        <w:rPr>
          <w:b/>
        </w:rPr>
        <w:t>E. 2.4.1</w:t>
      </w:r>
    </w:p>
    <w:p>
      <w:r>
        <w:t>In Bezug auf die Zuständigkeit des Bundesstrafgerichts ist einleitend Folgen- des anzumerken: Laut Angaben der Beschwerdegegnerin in der Beschwer- deantwort datiere die Beschwerde des Beschwerdeführers beim Bundesver- waltungsgericht vom 12. November 2020 und werde unter der Verfahrens- nummer A-5706/2020 geführt (act. 6, S. 2). Der Beschwerdeführer reichte dem Bundesstrafgericht eine Kopie der angeblich zugleich beim Bundesver- waltungsgericht erhobenen Beschwerde nicht zu den Akten. Daher verzich- tete die Beschwerdekammer auf eine allfällige Koordination mit dem Bun- desverwaltungsgericht. Eine Koordination der hier relevanten Beschwerde- verfahren ist im Übrigen gesetzlich nicht vorgeschrieben. Im Bereich der in- ternationalen Rechtshilfe ist eine Koordination zwischen dem Bundesstraf- und Bundesverwaltungsgericht lediglich dann durchzuführen, wenn die von der Auslieferung betroffene Person gleichzeitig Gegenstand eines hängigen Auslieferungsverfahrens ist (vgl. Art. 55a IRSG; BGE 138 II 153 E. 1.2.1).</w:t>
      </w:r>
    </w:p>
    <w:p>
      <w:r>
        <w:rPr>
          <w:b/>
        </w:rPr>
        <w:t>E. 2.4.2</w:t>
      </w:r>
    </w:p>
    <w:p>
      <w:r>
        <w:t>Die vorliegende Beschwerde wurde formgerecht erhoben und richtet sich ge- gen eine im Rahmen eines internationalen Rechtshilfeersuchens in Strafsa- chen ergangene Verfügung der Beschwerdegegnerin als ausführenden Bun- desbehörde. Zwar ist das Rechtshilfeverfahren betreffend die Herausgabe der auf die C. Limited lautenden Bankunterlagen rechtskräftig abgeschlos- sen. Indes hat die Beschwerdegegnerin der ukrainischen Behörde die von ihr angefragten Unterlagen vorerst in geschwärzter Form eingereicht. Damit wurde dem ukrainischen Ersuchen, das grundsätzlich auf die Übermittlung von Bankunterlagen in ungeschwärzter Form gerichtet war, noch nicht voll- ständig entsprochen. Unter diesen Umständen ist das Rechtshilfeverfahren weiterhin als hängig im Sinne der vorgängigen Ausführungen (E. 2.2.) zu qualifizieren, weshalb die vorliegend geltend gemachten datenschutzrechtli- chen Ansprüche der Beschwerde an die Beschwerdekammer des Bun- desstrafgerichts unterliegen. Damit ist die Zuständigkeit des angerufenen Bundesstrafgerichts in Bezug auf den gerügten Art. 11f IRSG gegeben (vgl. Art. 37 Abs. 2 lit. a Ziff. 1 StBOG). Soweit sich die Rügen in der Beschwerde auf das Datenschutzgesetz beziehen, sind diese vorliegend mangels dessen Anwendbarkeit in Rechtshilfeverfahren nicht zu behandeln (vgl. Art. 2 Abs. 2 lit. c DSG). Dasselbe gilt in Bezug auf die Ausführungen des Beschwerde- führers zu den Eintretensvoraussetzungen hinsichtlich der beim Bundesver- waltungsgericht erhobenen Beschwerde.</w:t>
      </w:r>
    </w:p>
    <w:p>
      <w:r>
        <w:rPr>
          <w:b/>
        </w:rPr>
        <w:t>E. 2.5.1</w:t>
      </w:r>
    </w:p>
    <w:p>
      <w:r>
        <w:t>Vorliegend geht es um die Herausgabe von Unterlagen betreffend die auf die C. Limited lautende Geschäftsbeziehung bei der Bank. B., die von der Beschwerdegegnerin vorläufig unter Schwärzung der Angaben des Be- schwerdeführers erfolgte. Die Beschwerdegegnerin beabsichtigt, diese</w:t>
      </w:r>
    </w:p>
    <w:p>
      <w:r>
        <w:t>- 8 -</w:t>
      </w:r>
    </w:p>
    <w:p>
      <w:r>
        <w:t>Bankunterlagen der ersuchenden Behörde nach rechtskräftigem Abschluss des vorliegenden Verfahrens in ungeschwärzter Form herauszugeben. Der Beschwerdeführer ist nicht Inhaber der von der Rechtshilfemassnahme be- troffenen Bankkonten und ist damit von der Herausgabe der Bankunterlagen an die ersuchende Behörde nicht direkt betroffen.</w:t>
      </w:r>
    </w:p>
    <w:p>
      <w:r>
        <w:rPr>
          <w:b/>
        </w:rPr>
        <w:t>E. 2.5.2</w:t>
      </w:r>
    </w:p>
    <w:p>
      <w:r>
        <w:t>Indes wendete sich der Beschwerdeführer an die Beschwerdegegnerin und ersuchte um Schwärzung seiner Angaben in den herauszugebenden Bank- unterlagen. Diesen Antrag lehnte die Beschwerdegegnerin mit Verfügung vom 12. Oktober 2020 ab und führte aus, dass der Beschwerdeführer in den Unterlagen lediglich erwähnt werde und daher als nicht von der Rechtshilfe- massnahme betroffen gelte. Der Beschwerdeführer ist somit Adressat der hier angefochtenen Verfügung. Gestützt auf die oben dargelegte Rechtspre- chung (supra E. 2.3.3) ist der Entscheid, mit welchem dem Beschwerdefüh- rer sinngemäss die Parteistellung verweigert worden ist, prozessual und mit Bezug auf die Frage der Betroffenheit des Beschwerdeführers als Schluss- verfügung zu behandeln. Dabei ist grundsätzlich zur Beschwerde berechtigt, wer der Vorinstanz vorwirft, sie habe die Legitimation zu Unrecht verneint (BGE 124 II 124 E. 1b; 122 II 130 E. 1), was vom Beschwerdeführer in der Beschwerde sinngemäss gerügt wird. Da die vorliegende Beschwerde ohne- hin abzuweisen ist, kann die Frage der Beschwerdelegitimation des Be- schwerdeführers offengelassen werden.</w:t>
      </w:r>
    </w:p>
    <w:p>
      <w:r>
        <w:rPr>
          <w:b/>
        </w:rPr>
        <w:t>E. 3.1</w:t>
      </w:r>
    </w:p>
    <w:p>
      <w:r>
        <w:t>Der Beschwerdeführer rügt eine Verletzung von Art. 11f IRSG und bringt zu- sammengefasst vor, die Übermittlung seiner in den Bankunterlagen enthal- tenen Personendaten an die Ukraine stelle per se eine schwerwiegende Ge- fährdung seiner Persönlichkeitsrechte dar. Er arbeite bei der Bank. B. und durch seine geschäftliche Tätigkeit sei er auf Reisen zu den Geschäftsstellen und Hauptsitzen seiner osteuropäischen Kunden angewiesen. Es bestünde die Gefahr, dass ukrainische Behörden ihn schikanös behandeln würden, wenn ihnen seine Tätigkeit als Bankmitarbeiter mit Zugriff auf das Schwei- zerische Bankgeheimnis bekannt werde. Er könnte unter Androhung ernst- hafter Nachteile und in Umgehung der Bestimmungen von Amts- und Rechtshilfe zur Bekanntgabe von vertraulichen Informationen genötigt wer- den (act. 1, S. 15 f.; act. 13).</w:t>
      </w:r>
    </w:p>
    <w:p>
      <w:r>
        <w:rPr>
          <w:b/>
        </w:rPr>
        <w:t>E. 3.2</w:t>
      </w:r>
    </w:p>
    <w:p>
      <w:r>
        <w:t>Gemäss Art. 11f Abs. 1 IRSG dürfen Personendaten der zuständigen Be- hörde eines Staates, der nicht über eines der Schengen-Assoziierungsab- kommen mit der Schweiz verbunden ist (Drittstaat), oder einem internationa- len Organ nicht bekannt gegeben werden, wenn dadurch die Persönlichkeit der betroffenen Person schwerwiegend gefährdet würde, namentlich weil ein</w:t>
      </w:r>
    </w:p>
    <w:p>
      <w:r>
        <w:t>- 9 -</w:t>
      </w:r>
    </w:p>
    <w:p>
      <w:r>
        <w:t>angemessener Schutz fehlt. Ein angemessener Schutz wird laut Abs. 2 von Art. 11f IRSG gewährleistet durch die Gesetzgebung des Drittstaates (lit. a), sofern die Europäische Union dies in einem Beschluss festgehalten hat; ei- nen völkerrechtlichen Vertrag (lit. b) und spezifische Garantien (lit. c). Diese drei Bedingungen sind abschliessend und alternativ, d.h. ist eine davon er- füllt, steht der Übermittlung von Daten nichts im Wege (Entscheid des Bun- desstrafgerichts RR.2019.65+66 vom 27. September 2019 E. 3.3.2.2). In Ab- weichung von Abs. 1 können laut Art. 11f Abs. 3 IRSG Personendaten der zuständigen Behörde eines Drittstaates oder einem internationalen Organ bekannt gegeben werden, wenn die Bekanntgabe im Einzelfall notwendig ist zum Schutz des Lebens oder der körperlichen Unversehrtheit der betroffe- nen Person oder eines Dritten (lit. a); zur Abwehr einer unmittelbar drohen- den ernsthaften Gefahr für die öffentliche Sicherheit eines Schengen-Staa- tes oder eines Drittstaates (lit. b); zur Verhütung, Feststellung oder Verfol- gung einer Straftat oder zur Vollstreckung eines Strafentscheids, sofern der Bekanntgabe keine überwiegenden schutzwürdigen Interessen der betroffe- nen Person entgegenstehen (lit. c); zur Ausübung oder Durchsetzung von Rechtsansprüchen gegenüber einer für die Verhütung, Feststellung oder Verfolgung einer Straftat oder die Vollstreckung eines Strafentscheids zu- ständigen Behörde, sofern der Bekanntgabe keine überwiegenden schutz- würdigen Interessen der betroffenen Person entgegenstehen (lit. d).</w:t>
      </w:r>
    </w:p>
    <w:p>
      <w:r>
        <w:rPr>
          <w:b/>
        </w:rPr>
        <w:t>E. 3.3</w:t>
      </w:r>
    </w:p>
    <w:p>
      <w:r>
        <w:t>Im Bereich der Rechtshilfe, bei welcher es wie vorliegend um Übermittlung von Daten ins Ausland geht, gelangt der angerufene Art. 11f IRSG nur in sehr begrenzten Fällen zur Anwendung. Diese Bestimmung gilt zum einen nicht gegenüber Staaten, die mit der Schweiz durch ein Rechtshilfeabkom- men verbunden sind, da das innerstaatliche Recht nach ständiger Praxis keine restriktiveren Bedingungen als das Vertragsrecht vorsehen kann (sog. «Günstigkeitsprinzip»; vgl. supra E. 1.1). Zum anderen gilt Art. 11f IRSG auch nicht gegenüber Staaten, die ein angemessenes Datenschutzniveau gewährleisten (vgl. Art. 11f Abs. 2 IRSG). Schließlich darf auch bei Fehlen eines solchen Schutzniveaus eine Übermittlung erfolgen, wenn die vorgän- gig erwähnten Voraussetzungen von Art. 11f Abs. 3 lit. a-d IRSG gegeben sind (E. 3.2 hiervor). Diese in Abs. 3 vorgesehene Ausnahmeregelung scheint a priori allgemein anwendbar zu sein, wenn es notwendig ist, einem Rechtshilfeersuchen nachzukommen, dessen Zweck gerade die Verfolgung und Bestrafung von Straftaten ist (vgl. Art. 1 EUeR; Urteil des Bundesge- richts 1C_550/2019 von 26. November 2019 E. 2.2).</w:t>
      </w:r>
    </w:p>
    <w:p>
      <w:r>
        <w:rPr>
          <w:b/>
        </w:rPr>
        <w:t>E. 3.4</w:t>
      </w:r>
    </w:p>
    <w:p>
      <w:r>
        <w:t>Wie einleitend ausgeführt, sind sowohl die Schweiz als auch die Ukraine staatsvertraglich unter anderem an das EUeR gebunden (supra E. 1.1), wo-</w:t>
      </w:r>
    </w:p>
    <w:p>
      <w:r>
        <w:t>- 10 -</w:t>
      </w:r>
    </w:p>
    <w:p>
      <w:r>
        <w:t>bei Art. 1 Abs. 1 EUeR vorsieht, dass die Rechtshilfe zwischen den Vertrags- parteien so weit wie möglich zu gewähren ist. Art. 11f IRSG kommt vorlie- gend bereits aufgrund des oben genannten Günstigkeitsprinzips nicht zur Anwendung, ohne dass sich die Frage nach dem Vorhandensein eines an- gemessenen Schutzniveaus i.S.v. Art. 11f Abs. 2 IRSG oder der Ausnah- meregelungen in Abs. 3 stellt (vgl. Urteil des Bundesgerichts 1C_550/2019 von 26. November 2019 E. 2.3). Dies gilt unabhängig davon, ob sich auf Art. 11f IRSG eine von einer Schlussverfügung betroffene Person oder – wie vorliegend – eine von der Rechtshilfemassnahme nicht direkt betroffene Drittperson beruft. Wie es sich damit bei der Steueramtshilfe verhält, wie dies der Beschwerdeführer einwendet, braucht angesichts des hier vorliegenden Beschwerdegegenstandes nicht beurteilt zu werden. Die Beschwerde ist deshalb unbegründet.</w:t>
      </w:r>
    </w:p>
    <w:p>
      <w:r>
        <w:rPr>
          <w:b/>
        </w:rPr>
        <w:t>E. 4</w:t>
      </w:r>
    </w:p>
    <w:p>
      <w:r>
        <w:t>Nach dem Gesagten ist die Beschwerde abzuweisen, soweit darauf einzu- treten ist.</w:t>
      </w:r>
    </w:p>
    <w:p>
      <w:r>
        <w:rPr>
          <w:b/>
        </w:rPr>
        <w:t>E. 5</w:t>
      </w:r>
    </w:p>
    <w:p>
      <w:r>
        <w:t>Bei diesem Ausgang des Verfahrens sind die Gerichtskosten dem Be- schwerdeführer aufzuerlegen (Art. 63 Abs. 1 VwVG). Die Gerichtsgebühr ist auf Fr. 4'000.--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