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RR.2020.299 vom 4. März 2021</w:t>
      </w:r>
    </w:p>
    <w:p>
      <w:r>
        <w:t>Bundesstrafgericht, 2021-03-04, FR</w:t>
      </w:r>
    </w:p>
    <w:p>
      <w:r>
        <w:rPr>
          <w:b/>
        </w:rPr>
        <w:t xml:space="preserve">Quelle: </w:t>
      </w:r>
      <w:r>
        <w:t>https://mcp.opencaselaw.ch/entscheid/bstger_RR.2020.299</w:t>
      </w:r>
    </w:p>
    <w:p>
      <w:r>
        <w:t>FR: TPF RR.2020.299 du 4 mars 2021</w:t>
      </w:r>
    </w:p>
    <w:p>
      <w:r>
        <w:t>IT: TPF RR.2020.299 del 4 marzo 2021</w:t>
      </w:r>
    </w:p>
    <w:p>
      <w:pPr>
        <w:pStyle w:val="Heading2"/>
      </w:pPr>
      <w:r>
        <w:t>Regeste</w:t>
      </w:r>
    </w:p>
    <w:p>
      <w:r>
        <w:t>Entraide judiciaire internationale en matière pénale au Brésil. Remise de moyens de preuve (art. 74 EIMP).</w:t>
      </w:r>
    </w:p>
    <w:p>
      <w:pPr>
        <w:pStyle w:val="Heading2"/>
      </w:pPr>
      <w:r>
        <w:t>Erwägungen</w:t>
      </w:r>
    </w:p>
    <w:p>
      <w:r>
        <w:rPr>
          <w:b/>
        </w:rPr>
        <w:t>E. 1.1</w:t>
      </w:r>
    </w:p>
    <w:p>
      <w:r>
        <w:t>Le 12 mai 2004, la République fédérative du Brésil et la Confédération suisse ont conclu un traité d'entraide judiciaire en matière pénale, lequel est entré en vigueur par échange de notes le 27 juillet 2009 (RS 0.351.919.81; ci- après: TEJBR). Les dispositions de ce traité l'emportent sur le droit autonome qui régit la matière, soit la loi fédérale du 20 mars 1981 sur l'entraide internationale en matière pénale (EIMP; RS 351.1) et son ordonnance d'exécution du 24 février 1982 (OEIMP; RS 351.11; v. art. 1 al. 1 EIMP). Le droit interne reste toutefois applicable aux questions non réglées, explicitement ou implicitement, par le traité et lorsqu'il est plus favorable à l'entraide (art. 32 al. 1 TEJBR; ATF 142 IV 250 consid. 3; 140 IV 123 consid. 2; 137 IV 33 consid. 2.2.2).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les art. 25 al. 1 et 80e al. 1 EIMP, la présente Cour est compétente pour connaître des recours dirigés contre les ordonnances de clôture de la procédure d'entraide rendues par l'autorité fédérale ou cantonale d'exécution.</w:t>
      </w:r>
    </w:p>
    <w:p>
      <w:r>
        <w:rPr>
          <w:b/>
        </w:rPr>
        <w:t>E. 1.3</w:t>
      </w:r>
    </w:p>
    <w:p>
      <w:r>
        <w:t>Le délai de recours contre une décision de clôture est de 30 jours dès la communication écrite de celle-ci (art. 80k EIMP). Ledit délai a en l'espèce été respecté.</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130 II 162 consid. 1.1; TPF 2007 79 consid. 1.6).</w:t>
      </w:r>
    </w:p>
    <w:p>
      <w:r>
        <w:t>Les recourants, titulaires des relations bancaires visées par la décision de clôture, ont par conséquent la qualité pour recourir.</w:t>
      </w:r>
    </w:p>
    <w:p>
      <w:r>
        <w:t>- 5 -</w:t>
      </w:r>
    </w:p>
    <w:p>
      <w:r>
        <w:rPr>
          <w:b/>
        </w:rPr>
        <w:t>E. 1.5</w:t>
      </w:r>
    </w:p>
    <w:p>
      <w:r>
        <w:t>Compte tenu de ce qui précède, le recours est recevable et il y a, partant, lieu d’entrer en matière.</w:t>
      </w:r>
    </w:p>
    <w:p>
      <w:r>
        <w:rPr>
          <w:b/>
        </w:rPr>
        <w:t>E. 2</w:t>
      </w:r>
    </w:p>
    <w:p>
      <w:r>
        <w:t>Dans un moyen qu’il convient de traiter en premier lieu, les recourants invoquent une violation des principes de la bonne foi entre Etats ainsi que de l’art. 2 EIMP. À l’appui de ceux-ci, ils soutiennent que le transfert de compétence des autorités pénales de Paraná vers celle de São Paulo dans le cadre des investigations liées à l’affaire Petrobras repose sur un critère matériel et non territorial, de sorte que les actes de procédure rendus par l’autorité requérante, aujourd’hui incompétente, seraient nuls de plein droit et que, par conséquent, la demande d’entraide devrait être rejetée (act. 1, p. 11-14).</w:t>
      </w:r>
    </w:p>
    <w:p>
      <w:r>
        <w:rPr>
          <w:b/>
        </w:rPr>
        <w:t>E. 2.1.1</w:t>
      </w:r>
    </w:p>
    <w:p>
      <w:r>
        <w:t>S’agissant de la violation de l’art. 2 EIMP, la Cour rappelle que cette disposition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Pour pouvoir invoquer l'art. 2 EIMP, il faut démontrer l’existence d’une menace touchant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 Les personnes morales n'ont, en principe, pas qualité pour se prévaloir des violations consacrées à l'art. 2 EIMP (ATF 130 II 217 précité; 126 II 258 consid. 2.d/aa; arrêts du Tribunal fédéral 1C_360/2020 du 26 juin 2020 consid. 1.3; 1A.29/2007 du 13 août 2007 consid. 2.1 et les réf. citées; arrêts du Tribunal pénal fédéral RR.2018.202 du 21 août 2018 consid. 6.2; RR.2012.5 du 2 août 2012 consid. 5.2 et les réf. citées). Il a toutefois été admis qu'une personne morale pouvait invoquer ladite disposition pour autant qu'elle soit elle-même accusée dans le cadre de la procédure pénale étrangère et uniquement pour dénoncer une violation de son droit à un</w:t>
      </w:r>
    </w:p>
    <w:p>
      <w:r>
        <w:t>- 6 -</w:t>
      </w:r>
    </w:p>
    <w:p>
      <w:r>
        <w:t>procès équitable au sens de l'art. 6 CEDH en lien avec l'art. 2 let. a EIMP (TPF 2016 138 consid. 4.2 s.; arrêt du Tribunal pénal fédéral RR.2018.202 du 21 août 2018 consid. 6.4; RR.2016.209 du 2 mai 2017 consid. 6).</w:t>
      </w:r>
    </w:p>
    <w:p>
      <w:r>
        <w:rPr>
          <w:b/>
        </w:rPr>
        <w:t>E. 2.1.2</w:t>
      </w:r>
    </w:p>
    <w:p>
      <w:r>
        <w:t>En l’espèce, il ressort du dossier en main de la présente Cour que A. est domicilié avec sa famille en Suisse depuis 2006 (act. 1, p. 2 et 4.2) et qu’il ne fait pas l’objet de la procédure pénale brésilienne pour laquelle l’entraide est requise.</w:t>
      </w:r>
    </w:p>
    <w:p>
      <w:r>
        <w:t>Quant à la société recourante, celle-ci, dont le siège est au Panama (act. 4.4), ne prétend pas exercer d’activité au Brésil et n’a pas le statut de prévenue dans le cadre de la procédure étrangère.</w:t>
      </w:r>
    </w:p>
    <w:p>
      <w:r>
        <w:t>Les recourants, qui se trouvent hors de la sphère de puissance de l’Etat requérant, ne courent partant pas le risque de se trouver concrètement confrontés à des violations de leurs droits.</w:t>
      </w:r>
    </w:p>
    <w:p>
      <w:r>
        <w:rPr>
          <w:b/>
        </w:rPr>
        <w:t>E. 2.1.3</w:t>
      </w:r>
    </w:p>
    <w:p>
      <w:r>
        <w:t>Il n’y a par conséquent pas lieu de s’écarter des règles générales régissant la matière, de sorte qu’il sied de conclure que les recourants n’ont pas la qualité pour se prévaloir de l’art. 2 EIMP.</w:t>
      </w:r>
    </w:p>
    <w:p>
      <w:r>
        <w:rPr>
          <w:b/>
        </w:rPr>
        <w:t>E. 2.2.1</w:t>
      </w:r>
    </w:p>
    <w:p>
      <w:r>
        <w:t>Selon le principe de la bonne foi entre Etats, il n'appartient pas à l'Etat requis de remettre en cause les déclarations de l'Etat requérant, sous réserve d'éventuelles contradictions manifestes (ATF 121 I 181 consid. 2c/aa).</w:t>
      </w:r>
    </w:p>
    <w:p>
      <w:r>
        <w:t>Il est de jurisprudence constante que l’autorité suisse requise doit s’assurer de la compétence répressive de l’Etat requérant. Elle s’interdit en revanche d’examiner la question de la compétence de l’autorité requérante au regard des normes d’organisation ou de procédure de l’Etat étranger (v. arrêt du Tribunal pénal fédéral RR.2019.164 consid. 2.4; RR.2019.74-78 du 11 octobre 2019 consid. 5.2; RR.2011.253 du 28 novembre 2011 consid. 3.1; ZIMMERMANN, La coopération judiciaire internationale en matière pénale, 5e éd. 2019, n. 290, p. 305 et les réf. citées). L'interprétation du droit de l'Etat requérant ressortit en premier lieu aux autorités de cet Etat. Ce n’est qu’en cas d’incompétence manifeste, faisant apparaître la demande étrangère comme un abus caractérisé que l’entraide peut être refusée (ATF 133 IV 40 consid. 4.2 et les arrêts cités).</w:t>
      </w:r>
    </w:p>
    <w:p>
      <w:r>
        <w:rPr>
          <w:b/>
        </w:rPr>
        <w:t>E. 2.2.2</w:t>
      </w:r>
    </w:p>
    <w:p>
      <w:r>
        <w:t>Conformément à l’art. 23 al. 1 TEJBR, les demandes d’entraide judiciaire des autorités et des tribunaux brésiliens sont présentées à l’OFJ par l’intermédiaire du Secrétariat National de Justice du Ministère de la Justice, ce qui ressort en l’espèce expressément de la commission rogatoire</w:t>
      </w:r>
    </w:p>
    <w:p>
      <w:r>
        <w:t>- 7 -</w:t>
      </w:r>
    </w:p>
    <w:p>
      <w:r>
        <w:t>litigieuse. Il s’ensuit que cette dernière émane d’une autorité compétente. S’agissant du transfert de compétence des autorités pénales de Paraná à celles de São Paulo, l’autorité suisse requise n’a, conformément à la jurisprudence citée supra (consid. 2.2.1), pas à examiner les normes de procédure de l’Etat requérant.</w:t>
      </w:r>
    </w:p>
    <w:p>
      <w:r>
        <w:rPr>
          <w:b/>
        </w:rPr>
        <w:t>E. 2.2.3</w:t>
      </w:r>
    </w:p>
    <w:p>
      <w:r>
        <w:t>Dès lors, contrairement à ce que les recourants soutiennent à l’appui de leur recours, il importe peu que l'autorité chargée de la procédure pénale au moment où la demande d’entraide judiciaire a été formulée soit aujourd’hui incompétente puisque le Parquet de la République de São Paulo, qui est de surcroît une autorité de poursuite pénale brésilienne, a confirmé, par courrier du 12 mars 2020, avoir repris ladite procédure étrangère ainsi que son intérêt à la transmission de la documentation bancaire faisant l’objet de ladite demande d’entraide.</w:t>
      </w:r>
    </w:p>
    <w:p>
      <w:r>
        <w:rPr>
          <w:b/>
        </w:rPr>
        <w:t>E. 2.3</w:t>
      </w:r>
    </w:p>
    <w:p>
      <w:r>
        <w:t>Mal fondé, le présent grief est par conséquent rejeté.</w:t>
      </w:r>
    </w:p>
    <w:p>
      <w:r>
        <w:rPr>
          <w:b/>
        </w:rPr>
        <w:t>E. 3</w:t>
      </w:r>
    </w:p>
    <w:p>
      <w:r>
        <w:t>Les recourants se plaignent ensuite d’une violation de l’art. 24 al. 1 let. a et b TEJBR. La demande d’entraide ne répondrait pas aux exigences prévues par cette disposition s’agissant de la mention du nom de l’autorité chargée de la poursuite pénale brésilienne ainsi que du motif de ladite demande, qui ne permettrait pas de comprendre le cadre procédural dans lequel les informations sont sollicitées (act. 1, p. 10 s.).</w:t>
      </w:r>
    </w:p>
    <w:p>
      <w:r>
        <w:rPr>
          <w:b/>
        </w:rPr>
        <w:t>E. 3.1</w:t>
      </w:r>
    </w:p>
    <w:p>
      <w:r>
        <w:t>L’art. 24 al. 1 TEJBR prévoit que la demande d’entraide doit indiquer notamment le nom de l’autorité dont elle émane et, le cas échéant, de l’autorité chargée de la procédure pénale dans l’Etat requérant (let. a), son objet et son motif (let. b), dans la mesure du possible, le nom complet, le lieu et la date de naissance, la nationalité, le nom des parents et l’adresse des personnes faisant l’objet de la procédure pénale (let. c), la raison principale pour laquelle les preuves ou les renseignements sont demandés, ainsi qu’une description des faits (date, lieu et circonstances dans lesquelles l’infraction a été commise) donnant lieu à investigation dans l’Etat requérant (let. d). Ces exigences correspondent à celles consacrées à l’art. 28 EIMP. Ces indications doivent permettre à l'autorité requise de s'assurer que la demande n'est pas d'emblée inadmissible (ATF 116 Ib 96 consid. 3a; 115 1b 68 consid. 3b/aa; arrêt du Tribunal fédéral 1A.205/2001 du 21 mars 2002 consid. 2.1), soit que l'acte pour lequel l'entraide est demandée ne constitue pas un délit politique ou fiscal (art. 3 al. 1 TEJBR), que cet acte est punissable selon le droit des parties requérante et requise, et que le principe de proportionnalité est respecté (ATF 118 Ib 111 consid. 5c et les arrêts cités).</w:t>
      </w:r>
    </w:p>
    <w:p>
      <w:r>
        <w:t>- 8 -</w:t>
      </w:r>
    </w:p>
    <w:p>
      <w:r>
        <w:rPr>
          <w:b/>
        </w:rPr>
        <w:t>E. 3.2.1</w:t>
      </w:r>
    </w:p>
    <w:p>
      <w:r>
        <w:t>En l’espèce, il ressort clairement de la demande d’entraide que celle-ci émane de l’autorité centrale brésilienne au sens de l’art. 23 al. 1 TEJBR, à savoir le Secrétariat National de Justice du Ministère de la Justice. Bien que la demande fasse mention du Parquet Fédéral de la République de l’Etat de Paraná, celle-ci ne saurait être rejetée pour la seule raison qu’un transfert de compétence vers le Parquet de la République de São Paulo a eu lieu dans l’intervalle, dès lors que, comme relevé plus haut (v. supra consid. 2.2.3), il s’agit d’une autorité pénale brésilienne compétente pour poursuivre les faits incriminés.</w:t>
      </w:r>
    </w:p>
    <w:p>
      <w:r>
        <w:rPr>
          <w:b/>
        </w:rPr>
        <w:t>E. 3.2.2</w:t>
      </w:r>
    </w:p>
    <w:p>
      <w:r>
        <w:t>S’agissant du motif de la demande d’entraide, il ressort clairement de celle- ci qu’elle s’inscrit dans le cadre du complexe de faits relatif aux malversations opérées autour de la société brésilienne semi-étatique Petrobras (affaire « Lava Jato »). Selon les éléments recueillis par les autorités étrangères dans le cadre de la procédure pénale menée à l’encontre de C., il apparaît que celui-ci aurait commis des actes de blanchiment d’argent pour le compte du groupe E. Il aurait en particulier mis à disposition des fonds en faveur dudit groupe qui auraient servi au paiement de pots-de-vin à des agents étatiques brésiliens corrompus faisant l’objet d’une enquête en lien avec l’affaire « Lava Jato », ce au moyen de comptes bancaires ouverts à l’étranger au nom de sociétés offshore, tel que les comptes ouverts auprès de la banque D. au nom de la société panaméenne F. SA et dont le bénéficiaire économique se trouve être C. La demande d’entraide fait en outre état d’importants virements effectués entre 2007 et 2013 au titre de frais de gestion depuis lesdits comptes bancaires ouverts auprès de la banque suisse vers les relations n°1 au nom de A. et n°2 au nom de B. Inc., toutes deux ouvertes également auprès de la banque D.</w:t>
      </w:r>
    </w:p>
    <w:p>
      <w:r>
        <w:rPr>
          <w:b/>
        </w:rPr>
        <w:t>E. 3.3</w:t>
      </w:r>
    </w:p>
    <w:p>
      <w:r>
        <w:t>Au vu de ce qui précède, force est de constater que la commission rogatoire brésilienne mentionne l’autorité dont elle émane de même que celle qui était alors chargée de la poursuite pénale. Elle contient en outre les motifs pour lesquels la demande est présentée de même que les informations quant à la personne faisant l’objet de l’enquête étrangère, un résumé suffisant des faits et leur qualification juridique selon le droit brésilien. La demande telle que présentée a permis au MPC d’apprécier la recevabilité de la requête tant concernant les conditions formelles que matérielles, d’exclure la nature politique ou fiscale de la demande et d’apprécier que les faits incriminés, transposés en droit suisse, relèvent des infractions de corruption active et passive (art. 322ter et 322quater CP) et de blanchiment d’argent (art. 305bis CP; v. dossier MPC, décision d’entrée en matière du 19 août 2019).</w:t>
      </w:r>
    </w:p>
    <w:p>
      <w:r>
        <w:t>Par conséquent, le grief tiré de la violation de l’art. 24 al. 1 let. a et b TEJBR</w:t>
      </w:r>
    </w:p>
    <w:p>
      <w:r>
        <w:t>- 9 -</w:t>
      </w:r>
    </w:p>
    <w:p>
      <w:r>
        <w:t>est mal fondé, de sorte qu’il se doit d’être rejeté.</w:t>
      </w:r>
    </w:p>
    <w:p>
      <w:r>
        <w:rPr>
          <w:b/>
        </w:rPr>
        <w:t>E. 4</w:t>
      </w:r>
    </w:p>
    <w:p>
      <w:r>
        <w:t>Les recourants se prévalent enfin d’une violation du principe de la proportionnalité, respectivement de celui de l’utilité potentielle. Ils considèrent en substance que la coopération internationale devrait être refusée dès lors que l’autorité requérante procèderait ainsi à une recherche indéterminée de moyens de preuve (« fishing expedition »), puisque la demande se limiterait à décrire un complexe de fait concernant « C. et F. SA sans toutefois démontrer en quoi les informations requises seraient vraisemblablement pertinentes » et que bien que l’autorité requérante ait constaté l’existence de plusieurs demandes d’opérations vers les comptes litigieux, celle-ci ne fait mention d’aucun montant précis (act. 1, p. 14-16). Ils considèrent en outre que la transmission de la documentation bancaire envisagée irait au-delà de ce qui a été requis par les autorités brésiliennes, puisqu’elle comprend également des informations relatives à des tiers et qu’il convient dès lors de procéder au caviardage « des noms de toutes les personnes qui ne seraient pas visées par la procédure conduite par les autorités brésiliennes » (act. 1, p. 16).</w:t>
      </w:r>
    </w:p>
    <w:p>
      <w:r>
        <w:rPr>
          <w:b/>
        </w:rPr>
        <w:t>E. 4.1.1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w:t>
      </w:r>
    </w:p>
    <w:p>
      <w:r>
        <w:t>- 10 -</w:t>
      </w:r>
    </w:p>
    <w:p>
      <w:r>
        <w:t>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 Les autorités suisses sont en outre tenues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(arrêt du Tribunal pénal fédéral RR.2020.31 du 14 octobre 2020 consid. 3.3 et la jurisprudence citée).</w:t>
      </w:r>
    </w:p>
    <w:p>
      <w:r>
        <w:rPr>
          <w:b/>
        </w:rPr>
        <w:t>E. 4.1.2</w:t>
      </w:r>
    </w:p>
    <w:p>
      <w:r>
        <w:t>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que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RR.2009.320 du 2 février 2010 consid. 4.1; ZIMMERMANN, op. cit., n. 723 s., p. 798 s.).</w:t>
      </w:r>
    </w:p>
    <w:p>
      <w:r>
        <w:rPr>
          <w:b/>
        </w:rPr>
        <w:t>E. 4.1.3</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t>- 11 -</w:t>
      </w:r>
    </w:p>
    <w:p>
      <w:r>
        <w:rPr>
          <w:b/>
        </w:rPr>
        <w:t>E. 4.1.4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4.2</w:t>
      </w:r>
    </w:p>
    <w:p>
      <w:r>
        <w:t>En l’espèce, la demande d’entraide porte, notamment, de manière expresse sur la transmission de la documentation bancaire relatives aux comptes n°1 et n°2 ouverts auprès de la banque D. aux noms de A., respectivement, de B. Inc. La Cour rappelle que l’enquête pénale brésilienne concerne C., qui aurait commis des actes de blanchiment d’argent destinés à dissimuler les paiements de pots-de-vin en faveur d’agents étatiques brésiliens corrompus faisant l’objet d’une enquête en lien avec l’affaire « Lava Jato », ce au moyen de comptes bancaires ouverts à l’étranger au nom de sociétés offshore, tels que les comptes ouverts auprès de la banque D. au nom de la société panaméenne F. SA et dont le bénéficiaire économique se trouve être C. Contrairement à l’argumentation invoquée par les recourants, il ressort en outre clairement des pièces produites au dossier de la présente cause que de nombreux mouvements de fonds ont été ordonnés et effectués entre 2007 et 2014 au titre de frais de gestion depuis les comptes bancaires précités de F. SA vers les relations n°1 et n°2 ouvertes auprès de la banque D. aux noms de A., respectivement, de B. Inc. (v. not. dossier MPC, pièces MPC-0168-E; MPC-0177-E; MPC-0192-E; MPC-0198-E; Statement of account, compte n°3 ouvert au nom de F. SA auprès de la banque D., p. 10 ss; Statement of account, compte n°2 ouvert au nom de B. Inc. auprès de la banque D.). Force est par conséquent de retenir qu’il existe un lien de connexité suffisant entre les faits poursuivis par l’Etat requérant et les comptes bancaires ouverts aux noms des recourants et que dès lors les documents y relatifs sont propres à</w:t>
      </w:r>
    </w:p>
    <w:p>
      <w:r>
        <w:t>- 12 -</w:t>
      </w:r>
    </w:p>
    <w:p>
      <w:r>
        <w:t>faire avancer l’enquête brésilienne. S’agissant de comptes susceptibles, comme en l’espèce, d’avoir reçu des fonds d’origine délictueuse, l’autorité requérante dispose d’un intérêt à pouvoir prendre connaissance d’une documentation bancaire complète et à être informée de toute transaction qui pourrait s’inscrire dans le mécanisme frauduleux mis en place par les personnes sous enquête au Brésil et à contrôler tant l’origine que la destination de l’intégralité des fonds. La transmission d’une documentation aussi complète que possible, comprenant également des informations relatives à des relations d’affaires liées aux recourants, permet au demeurant d’éviter une éventuelle demande d’entraide complémentaire, étant rappelé qu’il ne s’agit pas uniquement d’aider l’Etat requérant à prouver des faits qu’il a déjà découverts, mais également d’en dévoiler d’autres, s’ils existent (v. supra consid. 4.1.2). Par ailleurs, bien que l’on ne puisse exclure que les comptes bancaires litigieux n’aient pas servi à recevoir le produit de l’infraction ou à blanchir des fonds, l’autorité requérante n’en dispose pas moins d’un intérêt à pouvoir le vérifier elle-même, sur le vu d’une documentation complète, étant rappelé que l’entraide vise non seulement à recueillir des preuves à charge, mais également à décharge (v. supra consid. 4.1.1). Enfin, il découle de ce qui précède qu’il n'y a pas lieu de caviarder les pièces en cause, étant précisé que les recourants ne font référence à aucun intérêt privé concret au maintien d’un quelconque secret qui justifierait le caviardage requis par ces derniers.</w:t>
      </w:r>
    </w:p>
    <w:p>
      <w:r>
        <w:rPr>
          <w:b/>
        </w:rPr>
        <w:t>E. 4.3</w:t>
      </w:r>
    </w:p>
    <w:p>
      <w:r>
        <w:t>Au vu de ce qui précède, le grief tiré d'une prétendue violation du principe de la proportionnalité se révèle mal fondé et se doit, partant, d’être rejeté.</w:t>
      </w:r>
    </w:p>
    <w:p>
      <w:r>
        <w:rPr>
          <w:b/>
        </w:rPr>
        <w:t>E. 5</w:t>
      </w:r>
    </w:p>
    <w:p>
      <w:r>
        <w:t>Les considérations développées dans le cadre du présent arrêt conduisent au rejet du recours.</w:t>
      </w:r>
    </w:p>
    <w:p>
      <w:r>
        <w:t>- 13 -</w:t>
      </w:r>
    </w:p>
    <w:p>
      <w:r>
        <w:rPr>
          <w:b/>
        </w:rPr>
        <w:t>E. 6.1</w:t>
      </w:r>
    </w:p>
    <w:p>
      <w:r>
        <w:t>Les frais de procédure, comprenant l'émolument d'arrêté, les émoluments de chancellerie et les débours, sont mis à la charge de la partie qui succombe (art. 63 al. 1 de la loi fédérale du 20 décembre 1968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6.2</w:t>
      </w:r>
    </w:p>
    <w:p>
      <w:r>
        <w:t>En tant que parties qui succombent à la présente procédure, les recourants supporteront de manière solidaire les frais du présent arrêt, ascendant à CHF 6'000.--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