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RR.2020.297 vom 1. September 2021</w:t>
      </w:r>
    </w:p>
    <w:p>
      <w:r>
        <w:t>Bundesstrafgericht, 2021-09-01, DE</w:t>
      </w:r>
    </w:p>
    <w:p>
      <w:r>
        <w:rPr>
          <w:b/>
        </w:rPr>
        <w:t xml:space="preserve">Quelle: </w:t>
      </w:r>
      <w:r>
        <w:t>https://mcp.opencaselaw.ch/entscheid/bstger_RR.2020.297</w:t>
      </w:r>
    </w:p>
    <w:p>
      <w:r>
        <w:t>FR: TPF RR.2020.297 du 1 septembre 2021</w:t>
      </w:r>
    </w:p>
    <w:p>
      <w:r>
        <w:t>IT: TPF RR.2020.297 del 1 settembre 2021</w:t>
      </w:r>
    </w:p>
    <w:p>
      <w:pPr>
        <w:pStyle w:val="Heading2"/>
      </w:pPr>
      <w:r>
        <w:t>Regeste</w:t>
      </w:r>
    </w:p>
    <w:p>
      <w:r>
        <w:t>Internationale Rechtshilfe in Strafsachen an Lettland. Herausgabe von Beweismitteln (Art. 74 IRSG).</w:t>
      </w:r>
    </w:p>
    <w:p>
      <w:pPr>
        <w:pStyle w:val="Heading2"/>
      </w:pPr>
      <w:r>
        <w:t>Erwägungen</w:t>
      </w:r>
    </w:p>
    <w:p>
      <w:r>
        <w:rPr>
          <w:b/>
        </w:rPr>
        <w:t>E. 1.1</w:t>
      </w:r>
    </w:p>
    <w:p>
      <w:r>
        <w:t>Für die Rechtshilfe zwischen Lettland und der Schweiz sind in erster Linie das Europäische Übereinkommen über die Rechtshilfe in Strafsachen vom 20. April 1959 (EUeR; SR 0.351.1) sowie das Zweite Zusatzprotokoll vom 8. November 2001 zum Europäischen Übereinkommen über die Rechtshilfe in Strafsachen (SR 0.351.12; Zweites Zusatzprotokoll) anwendbar. Zur An- wendung kommen vorliegend auch das Übereinkommen vom 8. Novem- ber 1990 über Geldwäscherei sowie Ermittlung, Beschlagnahme und Einzie- hung von Erträgen aus Straftaten (Geldwäschereiübereinkommen, GwUe; SR 0.311.53) sowie die Art. 43 ff. des Übereinkommens vom 31. Okto- ber 2003 der Vereinten Nationen gegen Korruption (UNCAC; SR 0.311.56), in Verbindung mit Art. 14 und Art. 23 UNCAC betreffend die Geldwäscherei im Allgemeinen. Überdies gelangen die Bestimmungen der Art. 48 ff. des Übereinkommens vom 19. Juni 1990 zur Durchführung des Übereinkom- mens von Schengen vom 14. Juni 1985 (Schengener Durchführungs- übereinkommen, SDÜ; ABl. L 239 vom 22. September 2000, S. 19-62) zur Anwendung, wobei die zwischen den Vertragsparteien geltenden weiterge- henden Bestimmungen aufgrund bilateraler Abkommen unberührt bleiben (Art. 48 Abs. 2 SDÜ; Art. 26 Abs. 2 und 3 EUeR; ZIMMERMANN, La coopéra- tion judiciaire internationale en matière pénale, 5. Aufl. 2019, N. 18-21, 28- 40, 77, 109).</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 MANN, a.a.O., N. 211 ff., 223 ff., 681 ff.).</w:t>
      </w:r>
    </w:p>
    <w:p>
      <w:r>
        <w:t>- 5 -</w:t>
      </w:r>
    </w:p>
    <w:p>
      <w:r>
        <w:t>2.2 Auf das vorliegende Beschwerdeverfahren sind zudem anwendbar die Be- stimmungen des Bundesgesetzes vom 20. Dezember 1968 über das Ver- waltungsverfahren (Verwaltungsverfahrensgesetz, VwVG; SR 172.021; Art. 39 Abs. 2 lit. b i.V.m. Art. 37 Abs. 2 lit. a des Bundegesetzes vom 19. März 2010 über die Organisation der Strafbehörden des Bundes [Straf- behördenorganisationsgesetz, StBOG; SR 173.1]).</w:t>
      </w:r>
    </w:p>
    <w:p>
      <w:r>
        <w:rPr>
          <w:b/>
        </w:rPr>
        <w:t>E. 3.1</w:t>
      </w:r>
    </w:p>
    <w:p>
      <w:r>
        <w:t>Die Verfügung der ausführenden Bundesbehörde, mit der das Rechtshilfe- verfahren abgeschlossen wird, unterliegt zusammen mit den vorangehenden Zwischenverfügungen der Beschwerde an die Beschwerdekammer des Bun- 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 mationen (Art. 9a lit. a IRSV).</w:t>
      </w:r>
    </w:p>
    <w:p>
      <w:r>
        <w:rPr>
          <w:b/>
        </w:rPr>
        <w:t>E. 3.2</w:t>
      </w:r>
    </w:p>
    <w:p>
      <w:r>
        <w:t>Die Beschwerdeführerin ist Inhaberin des Kontos Nr. 1 bei der Bank C. und diesbezüglich gegen die rechtshilfeweise Herausgabe der betreffenden Kon- tounterlagen beschwerdelegitimiert. Auf die im Übrigen frist- und formge- recht eingereichte Beschwerde ist daher einzutreten.</w:t>
      </w:r>
    </w:p>
    <w:p>
      <w:r>
        <w:rPr>
          <w:b/>
        </w:rPr>
        <w:t>E. 4.1</w:t>
      </w:r>
    </w:p>
    <w:p>
      <w:r>
        <w:t>Die Beschwerdeführerin rügt eine Verletzung des Verhältnismässigkeitsprin- zips. Ihrer Ansicht nach ergebe sich aus dem Rechtshilfeersuchen keinerlei Bezug der Beschwerdeführerin zum in Lettland untersuchten Sachverhalt (act. 1 S. 12 ff.).</w:t>
      </w:r>
    </w:p>
    <w:p>
      <w:r>
        <w:rPr>
          <w:b/>
        </w:rPr>
        <w:t>E. 4.2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w:t>
      </w:r>
    </w:p>
    <w:p>
      <w:r>
        <w:t>- 6 -</w:t>
      </w:r>
    </w:p>
    <w:p>
      <w:r>
        <w:t>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 tentielle Erheblichkeit; BGE 128 II 407 E. 6.3.1; 122 II 367 E. 2c; TPF 2009 161 E. 5.1 S. 163 m.w.H.). Hierbei ist auch zu beachten, dass für das aus- ländische Strafverfahren nicht nur belastende, sondern auch entlastende Be- weismittel von Bedeutung sein können, um einen bestehenden Verdacht al- lenfalls zu widerlegen (TPF 2011 97 E. 5.1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angestrebten Rechts- hilfe weit ausgelegt werden kann, solange alle Voraussetzungen für die Ge- währung der Rechtshilfe erfüllt sind. Auf diese Weise kann eine andernfalls notwendige Ergänzung des Rechtshilfeersuchens vermieden werden (BGE 136 IV 82 E. 4.1 S. 86; vgl. zum Ganzen auch TPF 2009 161 E. 5.1 S. 164). 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S. 468; TPF 2011 97 E. 5.1 S. 106 m.w.H.).</w:t>
      </w:r>
    </w:p>
    <w:p>
      <w:r>
        <w:rPr>
          <w:b/>
        </w:rPr>
        <w:t>E. 4.3</w:t>
      </w:r>
    </w:p>
    <w:p>
      <w:r>
        <w:t>Aus den für den Rechtshilferichter verbindlichen Ausführungen im Ersuchen ist zu entnehmen, dass die ukrainischen Strafverfolgungsbehörden im Zu- sammenhang mit dem Verkauf von zwei Bohrplattformen der staatlichen Ak- tiengesellschaft F. in der Ukraine eine Strafuntersuchung wegen «Unter- schlagung staatlicher Finanzmittel» führten und es im Rahmen dieser Unter- suchung bereits zu Schuldsprüchen wegen «Unterschlagung von ukraini- schen staatlichen Finanzmitteln im Rahmen einer kriminellen Vereinigung» gekommen sei. G. habe unter Verwendung seines lettischen Unternehmens AS H. an dieser Unterschlagung teilgenommen. Die mutmasslich inkriminier- ten Gelder seien insbesondere auf Konten der I. LLP, der AS H., der SIA J. und der E. Limited (mit Sitz in Zypern) gelangt. Die bei der E. Limited einge- gangenen Vermögenswerte seien in der Folge über die von G. beherrschten Unternehmen SIA J. und SIA K. in den Kauf des lettischen Unternehmens B. Limited und in ein Casino-Projekt investiert worden. Zwischen dem 21. Mai 2014 bis 21. Dezember 2016 sollen GBP 12 Mio. von der A. AG und zwischen dem 15. Juli 2014 bis 17. Dezember 2014 von der D. SA auf das Konto der E. Limited eingegangen sein.</w:t>
      </w:r>
    </w:p>
    <w:p>
      <w:r>
        <w:t>- 7 -</w:t>
      </w:r>
    </w:p>
    <w:p>
      <w:r>
        <w:rPr>
          <w:b/>
        </w:rPr>
        <w:t>E. 4.4</w:t>
      </w:r>
    </w:p>
    <w:p>
      <w:r>
        <w:t>Die lettischen Behörden verfügen über konkrete Hinweise, dass auf ein auf die Beschwerdeführerin lautendes Konto bei der Bank C. möglicherweise Gelder aus dem G. vorgeworfenen Delikt in der Ukraine geflossen sind. Die Schlussverfügung bezieht sich dabei exakt auf dieses Konto der Beschwer- deführerin bei der Bank C., weshalb die Unterlagen, deren Herausgabe da- mit verfügt werden, für das ausländische Verfahren als potentiell erheblich einzustufen sind. Die Beschwerdegegnerin hat denn auch gestützt auf die Bankunterlagen feststellen können, dass das Konto Nr. 1 am 20. Ja- nuar 2014 von G. eröffnet wurde und mit einem Darlehen in der Höhe von GBP 20 Mio. finanziert werden sollte. Der entsprechende Darlehensbetrag sei am 16. Mai 2014 von der D. SA mit dem Vermerk «Loan Agreement DD 16th May 2014» auf das Konto eingegangen. Das EUR-Konto sei am 19. Mai 2014 mit einer Zahlung von der K. Ltd. im Umfang von EUR 1'500'028.19 eröffnet worden. In der Folge seien vom betreffenden Konto der Beschwerdeführerin in der Zeit vom 20. Mai 2014 bis 16. Dezem- ber 2016 GBP 12 Mio. an die E. Limited überwiesen worden. Ein sachlicher Konnex zwischen dem zu untersuchenden Sachverhalt und dem Konto der Beschwerdeführerin ist daher ohne Weiteres gegeben. Von einer «fishing expedition» kann keine Rede sein. Es entspricht – wie bereits ausgeführt – sodann der Rechtsprechung, dass die Behörden des ersuchenden Staates grundsätzlich alle sichergestellten Aktenstücke zu übermitteln haben, welche sich auf den im Ersuchen dargelegten Verdacht beziehen können. Dies ge- rade dann, wenn das Rechtshilfeersuchen, wie vorliegend, auf die Ermittlung abzielt, auf welchem Weg Geldmittel mutmasslich strafbarer Herkunft ver- schoben wurden. Ob die Transaktionen tatsächlich deliktischer Herkunft sind – was von der Beschwerdeführerin bestritten wird –, ist nicht vom Rechtshil- ferichter zu prüfen. Diese Frage wird Gegenstand im lettischen Strafverfah- ren sein. Im Übrigen sind die Überweisungen auch als potentiell relevant zu bezeichnen, um darauf Rückschlüsse be- aber auch entlastender Natur über das den beschuldigten Personen angelastete Verhalten zu ziehen. Schliess- lich ist darauf hinzuweisen, dass es nicht erforderlich ist, wonach dem der Rechtshilfemassnahme Betroffenen im ausländischen Strafverfahren selbst ein strafbares Verhalten zur Last gelegt wird. Es genügt, wenn zwischen den von der Rechtshilfe betroffenen Unterlagen und dem Gegenstand der Straf- untersuchung ein ausreichender Sachzusammenhang besteht (Urteil des Bundesgerichts 1A.245/2006 vom 26. Januar 2007 E. 3; Entscheid des Bun- desstrafgerichts RR.2007.29 vom 30. Mai 2007 E. 3). Dies ist, wie eben dar- gelegt, vorliegend zu bejahen. Eine Verletzung des Verhältnismässigkeits- prinzips ist nicht auszumachen.</w:t>
      </w:r>
    </w:p>
    <w:p>
      <w:r>
        <w:t>- 8 -</w:t>
      </w:r>
    </w:p>
    <w:p>
      <w:r>
        <w:rPr>
          <w:b/>
        </w:rPr>
        <w:t>E. 5</w:t>
      </w:r>
    </w:p>
    <w:p>
      <w:r>
        <w:t>Andere Rechtshilfehindernisse werden nicht genannt und sind auch nicht er- sichtlich. Der Herausgabe der vorgenannten Unterlagen steht somit nichts entgegen. Die Beschwerde erweist sich als unbegründet und ist abzuweisen.</w:t>
      </w:r>
    </w:p>
    <w:p>
      <w:r>
        <w:rPr>
          <w:b/>
        </w:rPr>
        <w:t>E. 6</w:t>
      </w:r>
    </w:p>
    <w:p>
      <w:r>
        <w:t>Bei diesem Ausgang des Verfahrens sind die Gerichtskosten der Beschwer- deführerin aufzuerlegen (Art. 63 Abs. 1 VwVG). Die Gerichtsgebühr ist auf Fr. 5'000.-- festzusetzen (vgl. Art. 63 Abs. 5 VwVG i.V.m. Art. 73 StBOG so- wie Art. 5 und 8 Abs. 3 lit. a BStKR), unter Anrechnung des geleisteten Kos- tenvorschusses in derselben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