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RR.2020.296 vom 9. März 2021</w:t>
      </w:r>
    </w:p>
    <w:p>
      <w:r>
        <w:t>Bundesstrafgericht, 2021-03-09, DE</w:t>
      </w:r>
    </w:p>
    <w:p>
      <w:r>
        <w:rPr>
          <w:b/>
        </w:rPr>
        <w:t xml:space="preserve">Quelle: </w:t>
      </w:r>
      <w:r>
        <w:t>https://mcp.opencaselaw.ch/entscheid/bstger_RR.2020.296</w:t>
      </w:r>
    </w:p>
    <w:p>
      <w:r>
        <w:t>FR: TPF RR.2020.296 du 9 mars 2021</w:t>
      </w:r>
    </w:p>
    <w:p>
      <w:r>
        <w:t>IT: TPF RR.2020.296 del 9 marzo 2021</w:t>
      </w:r>
    </w:p>
    <w:p>
      <w:pPr>
        <w:pStyle w:val="Heading2"/>
      </w:pPr>
      <w:r>
        <w:t>Regeste</w:t>
      </w:r>
    </w:p>
    <w:p>
      <w:r>
        <w:t>Internationale Rechtshilfe in Strafsachen an das Fürstentum Liechtenstein. Herausgabe von Beweismitteln (Art. 74 IRSG). Dauer der Beschlagnahme (Art. 33a IRSV).</w:t>
      </w:r>
    </w:p>
    <w:p>
      <w:pPr>
        <w:pStyle w:val="Heading2"/>
      </w:pPr>
      <w:r>
        <w:t>Erwägungen</w:t>
      </w:r>
    </w:p>
    <w:p>
      <w:r>
        <w:rPr>
          <w:b/>
        </w:rPr>
        <w:t>E. 1.1</w:t>
      </w:r>
    </w:p>
    <w:p>
      <w:r>
        <w:t>Für die Rechtshilfe zwischen dem Fürstentum Liechtenstein und der Schweiz sind in erster Linie das Europäische Übereinkommen über die Rechtshilfe in Strafsachen vom 20. April 1959 (EUeR; SR 0.351.1) sowie das Zweite Zusatzprotokoll vom 8. November 2001 zum Europäischen Über- einkommen über die Rechtshilfe in Strafsachen (SR 0.351.12; Zweites Zu- satzprotokoll) anwendbar. Zur Anwendung kommt vorliegend auch das Übereinkommen vom 8. November 1990 über Geldwäscherei sowie Ermitt- lung, Beschlagnahme und Einziehung von Erträgen aus Straftaten (Geldwä- schereiübereinkommen, GwUe; SR 0.311.53) sowie die Art. 43 ff. des Über- einkommens der Vereinten Nationen vom 31. Oktober 2003 gegen Korrup- tion (UNCAC; SR 0.311.56). Überdies gelangen die Bestimmungen der Art. 48 ff. des Übereinkommens vom 19. Juni 1990 zur Durchführung des Übereinkommens von Schengen vom 14. Juni 1985 (Schengener Durchfüh- rungsübereinkommen, SDÜ; ABl. L 239 vom 22. September 2000, S. 19-62) zur Anwendung, wobei die zwischen den Vertragsparteien geltenden weiter- gehenden Bestimmungen aufgrund bilateraler Abkommen unberührt bleiben (Art. 48 Abs. 2 SDÜ; Art. 26 Absätze 2 und 3 EUeR; ZIMMERMANN, La coopération judiciaire internationale en matière pénale, 5. Aufl. 2019, N. 18-21, 28-40, 77, 109).</w:t>
      </w:r>
    </w:p>
    <w:p>
      <w:r>
        <w:t>Soweit diese Staatsverträge bestimmte Fragen weder ausdrücklich noch stillschweigend regeln, bzw. das schweizerische Landesrecht geringere An- forderungen an die Rechtshilfe stellt (sog. Günstigkeitsprinzip; BGE 142 IV</w:t>
      </w:r>
    </w:p>
    <w:p>
      <w:r>
        <w:t>- 4 -</w:t>
      </w:r>
    </w:p>
    <w:p>
      <w:r>
        <w:t>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1.2</w:t>
      </w:r>
    </w:p>
    <w:p>
      <w:r>
        <w:t>Auf das vorliegende Beschwerdeverfahren sind zudem anwendbar die Bestimmungen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Die Beschwerdefrist gegen die Schlussverfügung beträgt 30 Tage ab der schriftlichen Mitteilung der Ver- fügung (Art. 80k IRSG). Zur Beschwerdeführung ist berechtigt, wer persön- lich und direkt von einer Rechtshilfemassnahme betroffen ist und ein schutz- 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Bei dem hier angefochtenen Entscheid handelt es sich um eine Schlussver- fügung der ausführenden Bundesbehörde in internationalen Rechtshilfean- gelegenheiten. Der Beschwerdeführer ist als Inhaber des von der Rechtshil- femassnahme betroffenen Kontos zur Erhebung der vorliegenden Be- schwerde berechtigt. Auf die im Übrigen form- und fristgerecht erhobene Be- schwerde ist einzutreten.</w:t>
      </w:r>
    </w:p>
    <w:p>
      <w:r>
        <w:t>- 5 -</w:t>
      </w:r>
    </w:p>
    <w:p>
      <w:r>
        <w:rPr>
          <w:b/>
        </w:rPr>
        <w:t>E. 3.1</w:t>
      </w:r>
    </w:p>
    <w:p>
      <w:r>
        <w:t>Zunächst ist auf das Vorbringen des Beschwerdeführers einzugehen, wo- nach das liechtensteinische Verfahren den Anforderungen von Art. 6 EMRK nicht genüge. Die ersuchende Behörde stelle keine Rechtshilfeersuchen an Venezuela und versuche nicht, die materielle Wahrheit zu erforschen. Damit verletze sie sowohl die Unschuldsvermutung als auch das Beschleunigungs- gebot (act. 1, S. 7 f.; act. 14, S. 2 f.).</w:t>
      </w:r>
    </w:p>
    <w:p>
      <w:r>
        <w:rPr>
          <w:b/>
        </w:rPr>
        <w:t>E. 3.2.1</w:t>
      </w:r>
    </w:p>
    <w:p>
      <w:r>
        <w:t>Gemäss Art. 2 lit. a IRSG wird einem Ersuchen nicht entsprochen, wenn Gründe für die Annahme bestehen, dass das Verfahren im Ausland den in den Europäischen Konvention vom 4. November 1950 zum Schutze der Menschenrechte und Grundfreiheiten (EMRK; SR 0.101) oder im Internatio- nalen Pakt vom 16. Dezember 1966 über bürgerliche und politische Rechte festgelegten Verfahrensgrundsätzen nicht entspricht (UNO-Pakt II; SR 0.103.2). Die Gewährleistung der EMRK-Garantien in einem Strafverfah- ren gehört zum «ordre public» der Schweiz.</w:t>
      </w:r>
    </w:p>
    <w:p>
      <w:r>
        <w:rPr>
          <w:b/>
        </w:rPr>
        <w:t>E. 3.2.2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w:t>
      </w:r>
    </w:p>
    <w:p>
      <w:r>
        <w:rPr>
          <w:b/>
        </w:rPr>
        <w:t>E. 3.2.3</w:t>
      </w:r>
    </w:p>
    <w:p>
      <w:r>
        <w:t>Die geltend gemachten Mängel des ausländischen Verfahrens sind glaub- haft zu machen (BGE 130 lI 217 E. 8 m.w.H.). Abstrakte Behauptungen ge- nügen nicht. Die Vorbringen sind im Einzelnen zu präzisieren (Urteil des Bun- desgerichts 1A.210/1999 vom 12. Dezember 1999 E. 8b; Entscheid des Bun- desstrafgerichts RR.2016.271 vom 4. Mai 2017 E. 12.2 m.w.H.).</w:t>
      </w:r>
    </w:p>
    <w:p>
      <w:r>
        <w:rPr>
          <w:b/>
        </w:rPr>
        <w:t>E. 3.3</w:t>
      </w:r>
    </w:p>
    <w:p>
      <w:r>
        <w:t>Wo sich der Beschwerdeführer zum gegenwärtigen Zeitpunkt befindet, geht weder aus den dem Gericht eingereichten Unterlagen noch der Beschwer- deschrift hervor. Im Rahmen der Eröffnung des hier gegenständlichen Bank- kontos am 27. Juli 2016 gab der Beschwerdeführer als seinen Wohnort Dubai an (Verfahrensakten BA, pag. MPC0_20190607_005_0001_F). In der</w:t>
      </w:r>
    </w:p>
    <w:p>
      <w:r>
        <w:t>- 6 -</w:t>
      </w:r>
    </w:p>
    <w:p>
      <w:r>
        <w:t>Anwaltsvollmacht vom 26. Oktober 2020 gab der Beschwerdeführer als Ort der Unterzeichnung ebenfalls Dubai an (act. 1.1). Davon ausgehend, dass sich der Beschwerdeführer in Dubai aufhält, kann er sich im Sinne der oben zitierten Rechtsprechung nicht auf Art. 2 IRSG berufen. Ausserdem vermag der Beschwerdeführer mit seinen lediglich allgemein gehaltenen Ausführun- gen die geltend gemachten Mängel des ausländischen Verfahrens nicht glaubhaft zu machen, weshalb die Rüge auch bei inhaltlicher Prüfung abzu- weisen gewesen wäre.</w:t>
      </w:r>
    </w:p>
    <w:p>
      <w:r>
        <w:rPr>
          <w:b/>
        </w:rPr>
        <w:t>E. 4.1</w:t>
      </w:r>
    </w:p>
    <w:p>
      <w:r>
        <w:t>Der Beschwerdeführer bestreitet das Vorliegen der beidseitigen Strafbarkeit (act. 1, S. 4 ff.; act. 14, S. 2).</w:t>
      </w:r>
    </w:p>
    <w:p>
      <w:r>
        <w:rPr>
          <w:b/>
        </w:rPr>
        <w:t>E. 4.2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rPr>
          <w:b/>
        </w:rPr>
        <w:t>E. 4.3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w:t>
      </w:r>
    </w:p>
    <w:p>
      <w:r>
        <w:t>- 7 -</w:t>
      </w:r>
    </w:p>
    <w:p>
      <w:r>
        <w:t>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4.4</w:t>
      </w:r>
    </w:p>
    <w:p>
      <w:r>
        <w:t>Dem Ersuchen vom 21. März 2019 und dessen Ergänzung vom 10. Ap- ril 2019 lässt sich folgender Sachverhalt entnehmen (act. 1.3, 1.5):</w:t>
      </w:r>
    </w:p>
    <w:p>
      <w:r>
        <w:t>Die Ermittlungen der liechtensteinischen Strafbehörden stehen im Zusam- menhang mit den Nahrungsmittelimportverträgen der Holdinggesellschaft H. SA, die zu 100% dem Staat Venezuela gehört und von diesem finanziert wird. Laut Ersuchen führe die H. SA mehrere Aussenhandelsunternehmen, die den Import von Lebensmitteln nach Venezuela organisieren sollen. Seit Juli 2018 sei I. der Präsident der H. AG, der zugleich seit […] […] im vene- zolanischen Ministerium […] sei. Bereits im Juni 2016 sei ein Pressebericht über die H. SA erschienen, gemäss welchem Lebensmittel im Wert von USD 197,1 Mio. im Ausland eingekauft worden seien, wobei der tatsächliche Preis der eingekauften Güter USD 106,7 Mio. betragen habe. Die Differenz von USD 90,4 Mio. soll von korrupten Beamten der venezolanischen Regie- rung unterschlagen und deren Herkunft über ein Netzwerk von verdächtigen Handels- bzw. Sitz- bzw. Offshore-Gesellschaften verschleiert worden sein. Im September 2017 habe das US-amerikanische Finanzministerium mittels «[…]» mitgeteilt, dass korrupte Beamte Verträge mit der venezolanischen Regierung als Vehikel nutzen würden, um Gelder zu unterschlagen und ent- sprechend Bestechungsgelder zu erhalten. Dabei werde die H. SA in dieser Publikation explizit erwähnt. Im September 2018 seien Presseberichte er- schienen, aus denen hervorgehe, dass venezolanische Regierungsbeamte über verdächtige Offshore-Gesellschaften Millionen von Dollar aus Nah- rungsmittelimportverträgen veruntreut hätten, wobei die H. SA explizit ge- nannt worden sei.</w:t>
      </w:r>
    </w:p>
    <w:p>
      <w:r>
        <w:t>In den Lebensmitteleinkauf bzw. -import der H. SA seien Handels- bzw. Sitz- bzw. Offshore-Gesellschaften involviert und über sie seien Korruptions- bzw.</w:t>
      </w:r>
    </w:p>
    <w:p>
      <w:r>
        <w:t>- 8 -</w:t>
      </w:r>
    </w:p>
    <w:p>
      <w:r>
        <w:t>Untreuehandlungen zum Nachteil des venezolanischen Staates erfolgt. Bis- lang seien als solche «Handelsgesellschaften» unter anderem folgende Un- ternehmen bekannt: I., J. und L. (Hongkong). Diese Gesellschaften würden über Konten bei der Bank C. in Vaduz verfügen. Ebenso verfüge die […] Bank B. bei der Bank C. über ein Konto, über welches grössere Transaktio- nen abgewickelt worden seien. Es bestehe der Verdacht, dass aus den Un- treue- und Bestechungshandlungen stammende Gelder über diese Konten bei der Bank C. geflossen seien bzw. sich noch dort befinden könnten. Ge- mäss den Darstellungen des Geschäftsmodells durch die Bank C. hätten die Transaktionen auf diesen Konten dem Kauf von Nahrungsmitteln sowie pharmazeutischen Erzeugnissen für die Verwendung in Venezuela gedient.</w:t>
      </w:r>
    </w:p>
    <w:p>
      <w:r>
        <w:t>Im Dezember 2018 sei hinsichtlich der Bank C. ein Verfahren bei der FMA [Finanzmarktaufsicht Liechtenstein] wegen der Beteiligungsänderung eröff- net worden. Die M. GmbH, deren Geschäftsführer F. gewesen sei, habe ei- nen Anteil an der Bank C. in Höhe von ca. 8% erworben. Die E. AG, deren Geschäftsführer ebenfalls F. sei, habe gegenüber der Bank C. als Zuträger von Geschäftsbeziehungen mit Bezug zum Venezuela-Geschäft fungiert. Obschon angeblich zwischen der E. AG und der Bank C. kein Vertragsver- hältnis bestanden und sie über ihre Rolle als Zuträgerin für die Bank C. keine weiteren Dienstleistungen erbracht haben soll, habe die E. AG im Rahmen der Eröffnung der Kundenbeziehungen unter anderem mit der Bank C., J., K. und L. sämtliche Unterlagen, Dokumente und Informationen im Zusam- menhang mit der Überwachung der abgewickelten Transaktionen sowie Übersetzungen von fremdsprachigen Dokumenten beigebracht bzw. vorge- nommen. Es handle sich um Gesellschaften, die via Bank B. Zahlungen aus Venezuela erhalten hätten, die anschliessend über die Konten in Liechten- stein nach Bulgarien weitertransferiert worden seien. Die in diesem Zusam- menhang eingereichten Verträge, Frachtpapiere und sonstigen Unterlagen zur Plausibilisierung der Mittelherkunft seien gemäss den Angaben der Bank C. ausnahmslos von der E. AG beigebracht worden. Des Weiteren gehe aus den Transaktionen hervor, dass teilweise beträchtliche und wirtschaftlich nicht plausibel nachvollziehbare Zahlungen an die E. AG erfolgt seien. Dies namentlich in Form von «Management-Fees» von zwischen 2,5% und 6% der abgewickelten Transaktionsvolumina und auf Basis von Darlehensver- trägen zwischen den Gesellschaften.</w:t>
      </w:r>
    </w:p>
    <w:p>
      <w:r>
        <w:t>Weiter wird im Ersuchen ausgeführt, dass auf das Konto der Bank B. bei der Bank C. von deren Konto in Portugal am 14. Dezember 2018 zwei Transak- tionen über EUR 50 Mio. und EUR 60 Mio. mit dem Zahlungsvermerk «Li- quiditätstransfer» eingegangen seien. Danach seien EUR 54 Mio. auf das Konto der J. bei der Bank C. mit dem Zahlungsvermerk «Kauf Lebensmittel»</w:t>
      </w:r>
    </w:p>
    <w:p>
      <w:r>
        <w:t>- 9 -</w:t>
      </w:r>
    </w:p>
    <w:p>
      <w:r>
        <w:t>transferiert worden. Von dort sei am 21. Dezember 2018 ein Betrag von EUR 10 Mio. mit dem Zahlungsvermerk «Loan Agreement» an die M. GmbH überwiesen worden. Vom Konto der M. GmbH seien EUR 6,8 Mio. direkt an den Aktionär der Bank C., d.h. den Beschwerdeführer, unter dem Vermerk «Share Purchase Agreement» geflossen. Somit habe die M. GmbH direkt oder indirekt Aktien der Bank C. von deren Hauptaktionär im Wert von EUR 6,8 Mio. erworben. Dies mit von Handelsgesellschaften stammenden Vermögenswerten, mit denen Lebensmittel für die unter Armut leidende Be- völkerung Venezuelas hätten beschafft werden sollen. Des Weiteren seien am 20. Dezember 2018 von einem Konto der N. bei der Bank O. EUR 10,1 Mio. auf das Konto der K. überwiesen worden. Als Zahlungsgrund sei Folgendes angegeben worden: «This money is to be delivered to the beneficiary as a result of transfer between own accounts». Einen Tag später seien ab dem Konto der K. bei der Bank C. EUR 10 Mio. auf das Konto des Beschwerdeführers bei der Bank C. überwiesen worden. Als Zahlungsgrund sei «This money is to be delivered to the beneficiary as a result of share purchase between the part is signed on 12.12.2018» vermerkt worden. Somit habe der Beschwerdeführer für insgesamt EUR 16,8 Mio. Aktien der Bank C. erworben, und dies mit dem Geld, das für den Lebensmitteleinkauf über die Handelsgesellschaften der H. SA zugunsten der venezolanischen Bevölke- rung hätte verwendet werden sollen. Es sei davon auszugehen, dass die für den Kaufpreis der Aktien geleisteten EUR 16,8 Mio. aus Untreuehandlungen stammen. Dem neuen Bericht der FIU [liechtensteinische Stabsstelle Finan- cial Intelligence Unit] vom 1. April 2019 könne entnommen werden, dass der Beschwerdeführer bei der Bank G. ein Konto mit der IBAN Nr. 1 habe. Es bestünde der Verdacht, dass der Beschwerdeführer auf dieses Konto un- rechtmässig erlangte Gelder transferiert haben könnte.</w:t>
      </w:r>
    </w:p>
    <w:p>
      <w:r>
        <w:rPr>
          <w:b/>
        </w:rPr>
        <w:t>E. 4.5</w:t>
      </w:r>
    </w:p>
    <w:p>
      <w:r>
        <w:t>Die Sachverhaltsdarstellung im Rechtshilfeersuchen vermag den oben er- wähnten gesetzlichen und staatsvertraglichen Anforderungen sowie der diesbezüglichen Rechtsprechung zu genügen. Im Ersuchen wird ausgeführt, wie die mutmasslich aus Bestechungs- und Veruntreuungshandlungen stammenden Gelder über diverse Gesellschaften ins Ausland transferiert und damit gewaschen worden sind. Im Ersuchen wird aufgezeigt, dass unter anderem hohe Beträge ohne erkennbaren wirtschaftlichen Grund an die E. AG geflossen seien und dass der Beschwerdeführer Aktien von der Bank C. im Umfang von EUR 16,8 Mio. mit Geldern aus Veruntreuungshand- lungen erworben haben soll. Im Ersuchen wird zudem der bisher bekannte tatrelevante Zeitraum sowie konkrete Daten der darin genannten Transakti- onen genannt. Da der im Ersuchen dargestellte Sachverhalt weder offen- sichtliche Fehler, Lücken noch Widersprüche enthält, die es als rechtsmiss- bräuchlich erscheinen liessen, ist er für den Rechtshilferichter bindend und den nachfolgenden Erwägungen zugrunde zu legen.</w:t>
      </w:r>
    </w:p>
    <w:p>
      <w:r>
        <w:t>- 10 -</w:t>
      </w:r>
    </w:p>
    <w:p>
      <w:r>
        <w:rPr>
          <w:b/>
        </w:rPr>
        <w:t>E. 4.6.1</w:t>
      </w:r>
    </w:p>
    <w:p>
      <w:r>
        <w:t>Geldwäscherei begeht, wer eine Handlung vornimmt, die geeignet ist, die Ermittlung der Herkunft, die Auffindung oder die Einziehung von Vermögens- 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 Zu verneinen ist Geldwäsche- rei bei einer einfachen Einzahlung auf das Konto, welches auf den Namen des Täters lautet und über welches er den privaten Zahlungsverkehr abwi- ckelt (BGE 124 IV 274 E. 4a S. 278 f. m. H.). Wird Geld vom einen Konto auf das nächste überwiesen, so wird die Papierspur («paper trail») verlängert. Dies stellt keine Geldwäscherei dar, wenn der Name des Berechtigten und der Name des Begünstigten ersichtlich bleiben. Treten zur Papierspur-Ver- längerung weitere Verschleierungsmerkmale hinzu, wie das Verschieben von Geldern von Konto zu Konto mit wechselnden Kontoinhabern und/oder wirtschaftlich Berechtigten, liegt eine Geldwäschereihandlung vor (Urteile des Bundesgerichts 6B_217/2013 und 6B_222/2013 vom 28. Juli 2014 E. 3.4; 6B_1013/2010 vom 17. Mai 2011 E. 5.2; 6B_88/2009 vom 29. Okto- ber 2009 E. 4.3 mit Hinweisen). Als zusätzliche Kaschierungshandlungen wird auch das Zwischenschieben von Strohmännern oder -gesellschaften er- achtet (BGE 127 IV 20 E. 3b). Unter die Geldwäschereistrafnorm fällt auch das (Verschleierungszwecken dienende) systematische Verschieben von deliktischem Profit. Geldwäschereiverdacht kann nach der Rechtsprechung des Bundesgerichts insbesondere vorliegen, wenn von den Strafbehörden eine auffällige Verknüpfung geldwäschetypischer Vorkehren dargetan wird. Dies ist etwa der Fall, wenn hohe Geldbeträge über komplexe Kontenbewe- gungen unter zahlreichen involvierten Personen und Firmen in verschiede- nen Ländern (darunter typischerweise sogenannten Offshore-Domizilen) verschoben wurden und für diese komplizierten Transaktionen kein wirt- schaftlicher Grund ersichtlich ist (vgl. BGE 129 II 97 E. 3.3 S. 100; Urteil des Bundesgerichts 1B_339/2017 vom 5. Januar 2018 E. 2.5 m.w.H.).</w:t>
      </w:r>
    </w:p>
    <w:p>
      <w:r>
        <w:rPr>
          <w:b/>
        </w:rPr>
        <w:t>E. 4.6.2</w:t>
      </w:r>
    </w:p>
    <w:p>
      <w:r>
        <w:t>Gemäss dem liechtensteinischen Ersuchen stammen die ins Ausland trans- ferierten und dort mutmasslich gewaschenen Gelder aus Bestechungs- und Untreuehandlungen seitens venezolanischer Beamter. Die Beschwerdegeg- nerin nahm in der Schlussverfügung als Vortat richtigerweise Bestechungs- handlungen nach Art. 322ter ff. StGB sowie ungetreue Amtsführung nach Art. 314 StGB an. Diese stellen nach Schweizer Recht Verbrechen und da- mit taugliche Vortaten der Geldwäscherei dar (vgl. Art. 305bis StGB). Laut Er- suchen haben Überweisung von mutmasslich aus Verbrechen stammenden</w:t>
      </w:r>
    </w:p>
    <w:p>
      <w:r>
        <w:t>- 11 -</w:t>
      </w:r>
    </w:p>
    <w:p>
      <w:r>
        <w:t>Gelder ins Ausland stattgefunden, denen unter anderem Transfers vorange- gangen sind, die geeignet sind, die Herkunft der Gelder zu verschleiern. Hinzu kommt, dass es sich bei den Transaktionen an die E. AG teilweise um hohe Beträge handelt, die laut Ersuchen ohne erkennbaren wirtschaftlichen Grund erfolgten. Schliesslich soll der Beschwerdeführer mutmasslich mit Geldern aus Veruntreuungshandlungen Aktien der Bank C. erworben haben. Diese im Ersuchen beschriebenen Handlungen können prima facie unter den objektiven Tatbestand der Geldwäscherei i.S.v. Art. 305bis StGB subsu- miert werden.</w:t>
      </w:r>
    </w:p>
    <w:p>
      <w:r>
        <w:rPr>
          <w:b/>
        </w:rPr>
        <w:t>E. 4.6.3</w:t>
      </w:r>
    </w:p>
    <w:p>
      <w:r>
        <w:t>Der Umstand, dass die ersuchende Behörde mutmasslich in Venezuela be- gangene Vortaten der Geldwäschereihandlungen nur allgemein nennt, än- dert an der vorgängigen Schlussfolgerung nichts. Im Rechtshilfeverkehr ist dies nicht unüblich, zumal über die Vortat – wie im vorliegenden Fall – oft- mals (noch) keine genaueren Kenntnisse vorliegen. Im Anwendungsbereich des GwUe und des UNCAC genügt es, wenn das Rechtshilfeersuchen ver- dächtige, geldwäschereitypische Handlungen schildert (BGE 130 II 329 E. 5.1; 129 II 97 E. 3; Urteile des Bundesgerichts 1C_721/2020 vom 20. Ja- nuar 2021 E. 2.6; 1C_126/2014 vom 16. Mai 2014 E. 4.4; ENGLER, Basler Kommentar, Internationales Strafrecht, 2015, Art. 28 N. 21). Allfällige Schwierigkeiten der ersuchenden Behörde im Zusammenhang mit der Be- schaffung von Beweismitteln in Venezuela stellen keinen hinreichenden Grund für ein Abweichen von dieser bundesgerichtlichen Rechtsprechung dar. Wie die Beschwerdegegnerin zutreffend ausführt, kann nicht ausge- schlossen werden, dass die ersuchende Behörde die benötigten Beweismit- tel und Informationen auf einem anderen Weg zu erlangen versucht oder diese von Venezuela zu einem anderen Zeitpunkt zu erlangen versuchen wird. Ob und an welche Staaten die ersuchende Behörde Rechtshilfeersu- chen richtet und wie sie die von ihr geführten Ermittlungen führt, hatte sie im hier zu beurteilenden Ersuchen nicht preiszugeben. Diese hat der Schweizer Rechtshilferichter im Übrigen auch nicht zu beurteilen. Solange das Rechts- hilfeersuchen – wie im vorliegenden Fall – nicht zurückgezogen worden ist, ist es grundsätzlich zu vollziehen (vgl. Urteile des Bundesgerichts 1C_559/2009 vom 11. Februar 2010 E. 1; 1A.218/2003 vom 17. Dezem- ber 2003 E. 3.5; Entscheid des Bundesstrafgerichts RR.2013.291 vom 3. Juli 2014 E. 6.2; je m.w.H.). Die Rüge erweist sich deshalb als unbegründet. Sofern der Beschwerdeführer Ausführungen zur allfälligen Strafbarkeit macht, übersieht er, dass die Prüfung der Tat- und Schuldfrage dem auslän- dischen Richter obliegt. Dies gilt insbesondere in Bezug auf die Frage, ob die im Ersuchen erwähnten Transaktionen rechtmässig waren. Die diesbe- züglichen Vorbringen wird der Beschwerdeführer im liechtensteinischen Ver- fahren geltend machen können. Dasselbe gilt hinsichtlich einer allfälligen</w:t>
      </w:r>
    </w:p>
    <w:p>
      <w:r>
        <w:t>- 12 -</w:t>
      </w:r>
    </w:p>
    <w:p>
      <w:r>
        <w:t>Verurteilung der beschuldigten Personen trotz den mutmasslichen Schwie- rigkeiten der liechtensteinischen Strafverfolgungsbehörden im Jahr 2019, in Venezuela an Beweismittel zu kommen.</w:t>
      </w:r>
    </w:p>
    <w:p>
      <w:r>
        <w:rPr>
          <w:b/>
        </w:rPr>
        <w:t>E. 4.7</w:t>
      </w:r>
    </w:p>
    <w:p>
      <w:r>
        <w:t>Nach dem Gesagten ist die doppelte Strafbarkeit zu bejahen. Die angefoch- tene Schlussverfügung ist diesbezüglich nicht zu beanstanden.</w:t>
      </w:r>
    </w:p>
    <w:p>
      <w:r>
        <w:rPr>
          <w:b/>
        </w:rPr>
        <w:t>E. 5.1</w:t>
      </w:r>
    </w:p>
    <w:p>
      <w:r>
        <w:t>In einem weiteren Punkt macht der Beschwerdeführer eine Verletzung des Verhältnismässigkeitsprinzips geltend und bringt vor, das Ersuchen stelle eine verpönte und unzulässige fishing expedition dar. Die ersuchende Be- hörde habe lediglich aus dem FIU-Bericht vom 1. April 2019 entnommen, dass er bei der Bank G. über ein Konto verfüge. Es gäbe keine Hinweise, dass auf dieses Konto Gelder geflossen seien oder dass dieses Konto tat- sächlich existiere. Die Herausgabe der Unterlagen sei deshalb zu verwei- gern und die angeordnete Kontosperre aufzuheben (act. 1, S. 8 f.; act. 14, S. 3).</w:t>
      </w:r>
    </w:p>
    <w:p>
      <w:r>
        <w:rPr>
          <w:b/>
        </w:rPr>
        <w:t>E. 5.2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w:t>
      </w:r>
    </w:p>
    <w:p>
      <w:r>
        <w:t>- 13 -</w:t>
      </w:r>
    </w:p>
    <w:p>
      <w:r>
        <w:t>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Der Beschwerdeführer äussert sich in diesem Zusammenhang äusserst knapp und lediglich in allgemeiner Weise. Insbesondere setzt er sich mit den Ausführungen der Beschwerdegegnerin in der Schlussverfügung zur Ver- hältnismässigkeit der Rechtshilfemassnahme (act. 1.2, S. 6 ff.) nicht ausei- nander, auf welche im Übrigen verwiesen werden kann. Die Beschwerde- gegnerin legt darin unter anderem detailliert dar, welche Transaktionen und Dokumente sich aus den edierten Bankunterlagen ergeben, welche die Sachverhaltsdarlegungen der ersuchenden Behörde bestätigen. Das Vor- bringen ist daher bereits mangels einer hinreichenden Begründung abzuwei- sen.</w:t>
      </w:r>
    </w:p>
    <w:p>
      <w:r>
        <w:t>Zudem handelt es sich bei den von der Rechtshilfemassnahme betroffenen Unterlagen um Kontoeröffnungsunterlagen, Korrespondenz, Vermögens- ausweise, Kontoauszüge, Activity-log-Auszüge sowie Prepaidkarten-Infor- mationen und -Auszüge (act. 1.2, S. 12). Als solche sind sie geeignet, der ausländischen Behörde zu ermöglichen, den Fluss von Gelder mutmasslich krimineller Herkunft zu ermitteln und sind ihr aufgrund einer weiten Ausle- gung des Ersuchens herauszugeben. Ausserdem können die von der Her- ausgabe betroffenen Unterlagen auch der Entlastung des Beschwerdefüh- rers dienen.</w:t>
      </w:r>
    </w:p>
    <w:p>
      <w:r>
        <w:rPr>
          <w:b/>
        </w:rPr>
        <w:t>E. 5.4</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entgegenstünden, werden weder geltend gemacht noch sind solche ersichtlich.</w:t>
      </w:r>
    </w:p>
    <w:p>
      <w:r>
        <w:t>- 14 -</w:t>
      </w:r>
    </w:p>
    <w:p>
      <w:r>
        <w:rPr>
          <w:b/>
        </w:rPr>
        <w:t>E. 6.1</w:t>
      </w:r>
    </w:p>
    <w:p>
      <w:r>
        <w:t>Schliesslich ersucht der Beschwerdeführer um Aufhebung der angeordneten Kontosperre (act. 1).</w:t>
      </w:r>
    </w:p>
    <w:p>
      <w:r>
        <w:rPr>
          <w:b/>
        </w:rPr>
        <w:t>E. 6.2</w:t>
      </w:r>
    </w:p>
    <w:p>
      <w:r>
        <w:t>Da das betreffende Kontovermögen bis zum Vorliegen eines rechtskräftigen und vollstreckbaren Einziehungs- bzw. Rückerstattungsentscheids des ersu- chenden Staates bzw. bis zur Mitteilung seitens des ersuchenden Staates, dass ein solcher Entscheid nicht mehr erfolgen kann, grundsätzlich be- schlagnahmt bleibt (vgl. Art. 33a IRSV; Entscheide des Bundesstrafgerichts RR.2017.282 vom 16. Januar 2018 E. 4.1; RR.2017.241 vom 7. Septem- ber 2017 E. 3.5), ist die angeordnete Vermögenssperre weiterhin aufrecht- zuerhalten. Wie oben ausgeführt (E. 4.4), besteht der Verdacht, dass der Beschwerdeführer mit EUR 16,8 Mio. Aktien der Bank C. erworben haben könnte, obschon dieses Geld für den Lebensmitteleinkauf über die Handels- gesellschaften der H. SA zugunsten der venezolanischen Bevölkerung hätte verwendet werden sollen. Aufgrund der verbindlichen Ausführungen im Rechtshilfeersuchen kann zum gegenwärtigen Zeitpunkt nicht ausgeschlos- sen werden, dass es sich bei den gesperrten Vermögenswerten um aus Kor- ruptions- bzw. Untreuehandlungen stammende Gelder und damit um Er- zeugnis oder Erlös aus einer strafbaren Handlung bzw. um deren Ersatzwert und um einen unrechtmässigen Vorteil im Sinne von Art. 74a Abs. 2 lit. b IRSG handeln könnte. Als solche haben sie grundsätzlich beschlagnahmt zu bleiben bis zum Vorliegen eines rechtskräftigen und vollstreckbaren Einzie- hungs- bzw. Rückerstattungsentscheids bzw. bis der ersuchende Staat mit- teilt, dass ein solcher Entscheid nicht mehr erfolgen kann (Art. 33a IRSV). Ausserdem erweist sich die Kontosperre angesichts der mutmasslichen De- liktssumme auch in betragsmässiger Hinsicht als verhältnismässig. In die- sem Sinne ist die von der Beschwerdegegnerin angeordnete Vermögens- sperre und deren Aufrechterhaltung nicht zu beanstanden.</w:t>
      </w:r>
    </w:p>
    <w:p>
      <w:r>
        <w:rPr>
          <w:b/>
        </w:rPr>
        <w:t>E. 7</w:t>
      </w:r>
    </w:p>
    <w:p>
      <w:r>
        <w:t>Nach dem Gesagten ist die Beschwerde vollumfänglich abzuweisen.</w:t>
      </w:r>
    </w:p>
    <w:p>
      <w:r>
        <w:rPr>
          <w:b/>
        </w:rPr>
        <w:t>E. 8</w:t>
      </w:r>
    </w:p>
    <w:p>
      <w:r>
        <w:t>Bei diesem Ausgang des Verfahrens sind die Gerichtskosten dem Be- schwerdeführer aufzuerlegen (Art. 63 Abs. 1 VwVG). Die Gerichtsgebühr ist auf insgesamt Fr. 6'000.-- festzusetzen (vgl. Art. 63 Abs. 5 VwVG i.V.m. Art. 73 StBOG sowie Art. 5 und 8 Abs. 3 lit. a des Reglements des Bun- desstrafgerichts vom 31. August 2010 über die Kosten, Gebühren und Ent- schädigungen in Bundesstrafverfahren [BStKR; SR 173.713.162]), unter An- 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