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RR.2020.291 vom 19. August 2021</w:t>
      </w:r>
    </w:p>
    <w:p>
      <w:r>
        <w:t>Bundesstrafgericht, 2021-08-19, DE</w:t>
      </w:r>
    </w:p>
    <w:p>
      <w:r>
        <w:rPr>
          <w:b/>
        </w:rPr>
        <w:t xml:space="preserve">Quelle: </w:t>
      </w:r>
      <w:r>
        <w:t>https://mcp.opencaselaw.ch/entscheid/bstger_RR.2020.291</w:t>
      </w:r>
    </w:p>
    <w:p>
      <w:r>
        <w:t>FR: TPF RR.2020.291 du 19 août 2021</w:t>
      </w:r>
    </w:p>
    <w:p>
      <w:r>
        <w:t>IT: TPF RR.2020.291 del 19 agosto 2021</w:t>
      </w:r>
    </w:p>
    <w:p>
      <w:pPr>
        <w:pStyle w:val="Heading2"/>
      </w:pPr>
      <w:r>
        <w:t>Regeste</w:t>
      </w:r>
    </w:p>
    <w:p>
      <w:r>
        <w:t>Internationale Rechtshilfe in Strafsachen an Spanien. Herausgabe von Beweismitteln (Art. 74 IRSG). Beschlagnahme (Art. 33a IRSV).</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in Italie- nisch verfasst ist.</w:t>
      </w:r>
    </w:p>
    <w:p>
      <w:r>
        <w:rPr>
          <w:b/>
        </w:rPr>
        <w:t>E. 2.1</w:t>
      </w:r>
    </w:p>
    <w:p>
      <w:r>
        <w:t>Für die Rechtshilfe zwischen Spanien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Zur An- wendung kommen vorliegend auch das Übereinkommen vom 8. Novem- ber 1990 über Geldwäscherei sowie Ermittlung, Beschlagnahme und Einzie- hung von Erträgen aus Straftaten (Geldwäschereiübereinkommen, GwUe; SR 0.311.53) sowie die Art. 43 ff. des Übereinkommens der Vereinten Nati-</w:t>
      </w:r>
    </w:p>
    <w:p>
      <w:r>
        <w:t>- 4 -</w:t>
      </w:r>
    </w:p>
    <w:p>
      <w:r>
        <w:t>onen vom 31. Oktober 2003 gegen Korruption (UNCAC; SR 0.311.56). Über- 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Abs. 2 und 3 EUeR; ZIMMERMANN, La coopération judiciaire internationale en mati- ère pénale, 5. Aufl. 2019, N. 18-21, 28-40, 77, 109). Soweit diese Staatsver- träge bestimmte Fragen weder ausdrücklich noch stillschweigend regeln, bzw. das schweizerische Landesrecht geringere Anforderungen an die Rechtshilfe stellt (sog. Günstigkeitsprinzip; BGE 142 IV 250 E. 3; 140 IV 123 E. 2; 136 IV 82 E. 3.1; 135 IV 212 E. 2.3; ZIMMERMANN, a.a.O.,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2.2</w:t>
      </w:r>
    </w:p>
    <w:p>
      <w:r>
        <w:t>Auf das vorliegende Beschwerdeverfahren sind zudem anwendbar die Be- stimmungen des Bundesgesetzes vom 20. Dezember 1968 über das Ver- waltungsverfahren (Verwaltungsverfahrensgesetz, VwVG; SR 172.021; Art. 39 Abs. 2 lit. b i.V.m. Art. 37 Abs. 2 lit. a des Bundegesetzes vom 19. März 2010 über die Organisation der Strafbehörden des Bundes [Straf- behördenorganisationsgesetz, StBOG; SR 173.1]).</w:t>
      </w:r>
    </w:p>
    <w:p>
      <w:r>
        <w:rPr>
          <w:b/>
        </w:rPr>
        <w:t>E. 3.1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 Der wirtschaftlich Berechtigte und andere bloss indirekt Betroffene sind nach der Rechtsprechung grundsätzlich nicht zur Be-</w:t>
      </w:r>
    </w:p>
    <w:p>
      <w:r>
        <w:t>- 5 -</w:t>
      </w:r>
    </w:p>
    <w:p>
      <w:r>
        <w:t>schwerde legitimiert (BGE 130 II 162 E. 1.1; 123 II 153 E. 2b, m.w.H.). Aus- nahmsweise kann der bloss wirtschaftlich an einem Konto oder an einer di- rekt betroffenen Gesellschaft Berechtigte selbständig beschwerdelegitimiert sein, etwa dann, wenn eine juristische Person, über deren Konto Auskunft verlangt wird, nicht mehr besteht und die Auflösung der Gesellschaft nicht nur vorgeschoben oder rechtsmissbräuchlich erscheint (BGE 137 IV 134 E. 5.2.1 m.w.H.; 123 II 153 E. 2c-d). Die Beweislast für die wirtschaftliche Berechtigung und die Liquidation der Gesellschaft obliegt dem Rechtsuchen- den. Darüber hinaus muss der wirtschaftlich Berechtigte im Auflösungsakt eindeutig als Begünstigter des Liquidationsgewinns bezeichnet sein (Urteile des Bundesgerichts 1C_183/2012 vom 12. April 2012 E. 1.5; 1C_161/2011 vom 11. April 2011 E. 1.3; 1A.284/2003 vom 11. Februar 2004 E. 1; 1A.212/2001 vom 21. März 2002 E. 1.3.2; 1A.84/1999 vom 31. Mai 1999 E. 2c; Entscheid des Bundesstrafgerichts RR.2009.151 vom 11. Septem- ber 2009 E. 1.3.2).</w:t>
      </w:r>
    </w:p>
    <w:p>
      <w:r>
        <w:rPr>
          <w:b/>
        </w:rPr>
        <w:t>E. 3.2</w:t>
      </w:r>
    </w:p>
    <w:p>
      <w:r>
        <w:t>Die mit der Beschwerde eingereichte Vollmacht zugunsten von Rechtsan- walt Bertoli wurde von den Beschwerdeführern 1 und 2 unterzeichnet. Die Beschwerdeführer 1 und 2 sind Inhaber des Kontos Nr. 1 und diesbezüglich gegen die rechthilfeweise Herausgabe der betreffenden Kontounterlagen be- schwerdelegitimiert. Auf die im Übrigen fristgerecht eingereichte Be- schwerde der Beschwerdeführer 1 und 2 ist daher einzutreten.</w:t>
      </w:r>
    </w:p>
    <w:p>
      <w:r>
        <w:t>Soweit sich die Beschwerde gegen die Herausgabe der Kontounterlagen und die Sperre des auf die Beschwerdeführerin 3 lautenden Kontos bezieht, weist Rechtsanwalt Bertoli zunächst die Existenz der Beschwerdeführerin 3 durch einen vom 30. Oktober 2020 datierten Auszug aus dem Registro Público de Panamá nach (act. 5.1). Wie bereits erwähnt, wurde die Voll- macht zugunsten Rechtsanwalt Bertoli nur von den Beschwerdeführern 1 und 2 unterzeichnet. Rechtsanwalt Bertoli ist der Ansicht, die Beschwerde- führer 1 und 2 seien berechtigt, für die Beschwerdeführerin 3 Beschwerde zu erheben. Dies ergebe sich aus dem Umstand, dass das Konto der Be- schwerdeführerin 3 von Vermögenswerten der Beschwerdeführer 1 und 2 alimentiert worden sei. Die Beschwerdeführer 1 und 2 hätten erst im Rahmen des vorliegenden Rechtshilfeverfahrens erfahren, dass die Organe der Be- schwerdeführerin 3 allesamt demissioniert hätten (act. 5 und 6). Wie oben dargelegt, ist grundsätzlich nur der Kontoinhaber berechtigt, gegen die Her- ausgabe von Bankunterlagen und die Kontosperre Beschwerde zu erheben, nicht jedoch der bloss wirtschaftlich Berechtigte. Der Nachweis der Berech- tigung der Beschwerdeführer 1 und 2, die Beschwerdeführerin 3 zu vertre- ten – wie von der Beschwerdekammer mit Schreiben vom 28. Oktober 2020</w:t>
      </w:r>
    </w:p>
    <w:p>
      <w:r>
        <w:t>- 6 -</w:t>
      </w:r>
    </w:p>
    <w:p>
      <w:r>
        <w:t>gefordert –, wurde nicht erbracht. Auf die Beschwerde der Beschwerdefüh- rerin 3 ist somit nicht einzutreten, inbegriffen die Frage der Aufrechterhaltung der Kontosperre.</w:t>
      </w:r>
    </w:p>
    <w:p>
      <w:r>
        <w:rPr>
          <w:b/>
        </w:rPr>
        <w:t>E. 4.1</w:t>
      </w:r>
    </w:p>
    <w:p>
      <w:r>
        <w:t>Die Beschwerdeführer 1 und 2 machen eine Verletzung ihres Anspruchs auf rechtliches Gehör geltend. Sie hätten erst nach Erlass der Schlussverfügung vom 23. Oktober 2020 Kenntnis vom Rechtshilfeverfahren erhalten. Damit sei es ihnen verunmöglicht worden, an der Triage der herauszugebenden Kontounterlagen teilzunehmen.</w:t>
      </w:r>
    </w:p>
    <w:p>
      <w:r>
        <w:rPr>
          <w:b/>
        </w:rPr>
        <w:t>E. 4.2</w:t>
      </w:r>
    </w:p>
    <w:p>
      <w:r>
        <w:t>Der in Art. 29 Abs. 2 BV verankerte Anspruch auf rechtliches Gehör wird im Bereich der internationalen Rechtshilfe in Art. 12 Abs. 1 IRSG i.V.m. Art. 29 ff. VwVG konkretisiert, welche sowohl in Verfahren vor den Bundes- behörden als auch vor kantonalen Behörden zur Anwendung gelangen (ZIM- MERMANN, a.a.O., N. 472). Bezieht sich das Rechtshilfeersuchen auf die Her- ausgabe von Bankunterlagen oder anderen Beweismitteln, muss die ausfüh- rende Behörde dem gemäss Art. 80h lit. b IRSG und Art. 9a IRSV Berech- tigten vorgängig zum Erlass der Schlussverfügung insbesondere die Gele- genheit geben, sich zum Rechtshilfeersuchen zu äussern und unter Angabe der Gründe geltend zu machen, welche Unterlagen etwa in Anwendung des Verhältnismässigkeitsprinzips nicht herauszugeben sind (vgl. Art. 30 Abs. 1 VwVG; BGE 130 II 14 E. 4.3; 126 II 258 E. 9b/aa). Das geschieht in aller Regel durch die Zustellung einer Eintretens- oder Zwischenverfügung, die den Berechtigten Gelegenheit gibt, von sich aus ihre Einwände gegen die Gewährung oder den Umfang der Rechtshilfe vorzubringen. Eine Verpflich- tung zur Zustellung von Verfügungen an die Berechtigten besteht allerdings nur, wenn diese einen Wohnsitz oder zumindest ein Zustellungsdomizil im Inland haben (Art. 80m Abs. 1 IRSG). Art. 9 IRSV präzisiert, dass eine Partei oder ihr Rechtsbeistand, die im Ausland wohnen, ein Zustellungsdomizil in der Schweiz bezeichnen müssen; unterlassen sie dies, kann die Zustellung unterbleiben. In diesem Fall wird die Verfügung – zumindest in Verfahren, in denen es um die Übermittlung von Bankunterlagen geht – der Bank zur Kenntnis gebracht. Diese ist nach Art. 80n Abs. 1 IRSG berechtigt und auf- grund des Vertrags mit ihrem Kunden verpflichtet, diesen über das Vorliegen des Rechtshilfeersuchens und alle damit zusammenhängenden Tatsachen zu informieren, sofern die zuständige Behörde dies nicht ausnahmsweise unter Hinweis auf Art. 292 StGB und dessen Strafandrohung ausdrücklich untersagt hat (vgl. BGE 124 II 124 E. 2d). Wenn die Bank den Kontoinhaber nicht rechtzeitig über die Eintretens- und Zwischenverfügung informiert hat oder dies allenfalls mangels gültiger Adresse nicht tun konnte, ist dies vom</w:t>
      </w:r>
    </w:p>
    <w:p>
      <w:r>
        <w:t>- 7 -</w:t>
      </w:r>
    </w:p>
    <w:p>
      <w:r>
        <w:t>Kontoinhaber zu vertreten (vgl. hierzu auch Urteil des Bundesgerichts 1A.54/2000 vom 3. Mai 2000 E. 2a; Entscheid des Bundesstrafgerichts RR.2010.85 vom 14. Februar 2011 E. 4.2 m.w.H.). Eine Verletzung des rechtlichen Gehörs liegt in einem solchen Fall nicht vor. Auch bei beendeter Bankbeziehung hat die ausführende Behörde ihre Entscheide an das betref- fende Bankinstitut, das zur Herausgabe der Unterlagen aufgefordert wird, zuzustellen (BGE 136 IV 16 E. 2.2). Es ist dabei letzterem überlassen, ob es seinen ehemaligen Kunden über den Empfang der Verfügung unterrichtet oder nicht (vgl. Art. 80n IRSG).</w:t>
      </w:r>
    </w:p>
    <w:p>
      <w:r>
        <w:t>Eine Verletzung des Anspruchs auf rechtliches Gehör durch die ausführende Behörde führt nicht automatisch zur Gutheissung der Beschwerde und zur Aufhebung der angefochtenen Verfügung. Nach der Rechtsprechung kann eine Verletzung des rechtlichen Gehörs geheilt werden, wenn die betroffene Person die Möglichkeit erhält, sich vor einer Beschwerdeinstanz zu äussern, die, wie die Beschwerdekammer des Bundesstrafgerichts, über die gleiche Überprüfungsbefugnis wie die ausführende Behörde verfügt (vgl. BGE 124 II 132 E. 2d m.w.H.; TPF 2007 57 E. 3.2; Entscheid des Bundesstrafgerichts RR.2007.112 vom 19. Dezember 2007 E. 2.6).</w:t>
      </w:r>
    </w:p>
    <w:p>
      <w:r>
        <w:rPr>
          <w:b/>
        </w:rPr>
        <w:t>E. 4.3</w:t>
      </w:r>
    </w:p>
    <w:p>
      <w:r>
        <w:t>Mangels schweizerischen Wohnsitzes der Beschwerdeführer 1 und 2 und mangels Zustellungsdomizil in der Schweiz war die Beschwerdegegnerin be- rechtigt, die Editions- und Beschlagnahmeverfügung vom 10. Septem- ber 2020 und schliesslich die Schlussverfügung vom 23. September 2020 der Bank zuzustellen (Art. 80m Abs. 1 IRSG). Soweit die Bank die Beschwer- deführer 1 und 2 erst nach Erlass der Schlussverfügung informiert haben soll, ist dies nach der vorstehend zitierten Rechtsprechung von den Be- schwerdeführern 1 und 2 als (ehemalige) Kontoinhaber zu vertreten, zumal die Beschwerdegegnerin kein Mitteilungsverbot ausgesprochen hat (vgl. Entscheide des Bundesstrafgerichts RR.2020.256 vom 26. März 2021 E. 5.2; RR.2017.322 vom 23. Februar 2018 E. 5.3; RR.2017.233 vom 28. November 2017 E. 2.5.3; RR.2016.165-167 vom 5. Mai 2017 E. 2.5 mit Verweisen und RR.2010.255 + RR.2010.256 vom 8. Juni 2011 E. 4.3).</w:t>
      </w:r>
    </w:p>
    <w:p>
      <w:r>
        <w:t>Eine Verletzung des rechtlichen Gehörs durch die Beschwerdegegnerin ist vorliegend folglich nicht auszumachen. Im Übrigen hat die Beschwerdegeg- nerin den Beschwerdeführern 1 und 2 im Rahmen des vorliegenden Be- schwerdeverfahrens am 4. November 2020 sämtliche relevanten Akten zu- gestellt. Diesen wäre es freigestanden, sich im Beschwerdeverfahren um- fassend zur Rechtshilfemassnahme zu äussern, sodass eine allfällige Ge- hörsverletzung nunmehr ohnehin geheilt wäre.</w:t>
      </w:r>
    </w:p>
    <w:p>
      <w:r>
        <w:t>- 8 -</w:t>
      </w:r>
    </w:p>
    <w:p>
      <w:r>
        <w:rPr>
          <w:b/>
        </w:rPr>
        <w:t>E. 4.4</w:t>
      </w:r>
    </w:p>
    <w:p>
      <w:r>
        <w:t>Der in diesem Zusammenhang gestellte prozessuale Antrag auf Sistierung des Beschwerdeverfahrens bis zur vollständig gewährten Akteneinsicht ist somit ohne Weiteres abzuweisen.</w:t>
      </w:r>
    </w:p>
    <w:p>
      <w:r>
        <w:rPr>
          <w:b/>
        </w:rPr>
        <w:t>E. 5.1</w:t>
      </w:r>
    </w:p>
    <w:p>
      <w:r>
        <w:t>Soweit die Beschwerdeführer 1 und 2 sinngemäss eine Verletzung des Ver- hältnismässigkeitsprinzips geltend machen, indem sie einen mangelnden Zusammenhang zwischen den herauszugebenden Bankunterlagen und der spanischen Strafuntersuchung rügen, ist Folgendes auszuführen:</w:t>
      </w:r>
    </w:p>
    <w:p>
      <w:r>
        <w:rPr>
          <w:b/>
        </w:rPr>
        <w:t>E. 5.2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136 IV 82 E. 4.1; 134 II 318 E. 6.4). Ob die verlangten Auskünfte für das Strafverfahren im ersuchenden Staat nötig oder nützlich sind, ist eine Frage, deren Beantwortung grundsätzlich dem Ermes- sen der Behörden dieses Staates anheimgestellt ist. Der ersuchte Staat hat die Würdigung der mit der Untersuchung befassten Behörde nicht durch seine eigene zu ersetzen und ist verpflichtet, dem ersuchenden Staat alle diejenigen Aktenstücke zu übermitteln, die sich auf den im Rechtshilfeersu- chen dargelegten Sachverhalt beziehen können (sog. potentielle Erheblich- keit); nicht zu übermitteln sind nur diejenigen Akten, die für das ausländische Strafverfahren mit Sicherheit nicht erheblich sind (BGE 128 II 407 E. 6.3.1 S. 423; 122 II 367 E. 2c; TPF 2009 161 E. 5.1 m.w.H.). Hierbei ist auch zu beachten, dass für das ausländische Strafverfahren nicht nur belastende, sondern auch entlastende Beweismittel von Bedeutung sein können, um einen bestehenden Verdacht allenfalls zu widerlegen (TPF 2011 97 E. 5.1 m.w.H.). Dabei darf die ersuchte Rechtshilfebehörde über ein im Rechtshil- feersuchen gestelltes Begehren grundsätzlich nicht hinausgehen (Über- massverbot; BGE 136 IV 82 E. 4.1). Die Rechtsprechung hat diesen Grund- satz derweil insofern präzisiert, als das Rechtshilfeersuchen nach Massgabe des Zwecks der angestrebten Rechtshilfe weit ausgelegt werden kann, so- lange alle Voraussetzungen für die Gewährung der Rechtshilfe erfüllt sind. Auf diese Weise kann eine andernfalls notwendige Ergänzung des Rechts- hilfeersuchens vermieden werden (BGE 136 IV 82 E. 4.1; vgl. zum Ganzen auch TPF 2009 161 E. 5.1). Zielt das Rechtshilfeersuchen auf die Ermittlung</w:t>
      </w:r>
    </w:p>
    <w:p>
      <w:r>
        <w:t>- 9 -</w:t>
      </w:r>
    </w:p>
    <w:p>
      <w:r>
        <w:t>ab, auf welchem Weg Geldmittel möglicherweise strafbarer Herkunft ver- schoben worden sind, so sind die Behörden des ersuchenden Staates grund- sätzlich über alle Transaktionen zu informieren, die von Gesellschaften und über Konten getätigt worden sind, welche in die Angelegenheit verwickelt sind (BGE 129 II 462 E. 5.3; TPF 2011 97 E. 5.1 m.w.H.).</w:t>
      </w:r>
    </w:p>
    <w:p>
      <w:r>
        <w:rPr>
          <w:b/>
        </w:rPr>
        <w:t>E. 5.3</w:t>
      </w:r>
    </w:p>
    <w:p>
      <w:r>
        <w:t>Gemäss Sachverhalt des Rechtshilfeersuchens vom 20. Mai 2019 besteht der Verdacht, dass der ehemalige spanische Botschafter in Venezuela von 2004 bis 2007, H., sowie sein Umfeld, darunter I., in der Zeit von Feb- ruar 2012 bis Februar 2015 von der venezolanischen Gesellschaft J. S.A. Bestechungsgelder im Umfang von EUR 4'527'270.-- erhalten hätten. Die spanischen Behörden konnten im Laufe der Untersuchung feststellen, dass die Beschuldigten eine Struktur aus einem komplexen Geflecht von Zweck- gesellschaften benutzt hätten, um die ungerechtfertigten Transaktionen durchzuführen. Unter anderem hätten sie sich dazu zweier Gesellschaften bedient, nämlich der K. S.L. und der L. S.L., an denen der verstorbene Sohn der Beschwerdeführer 1 und 2, M., beteiligt gewesen sei. Die K. S.L. habe am 29. Mai 2013 einen Betrag in der Höhe von EUR 1'999'994.63 von der D. Ltd. und am 6. Juni 2013 einen Betrag von EUR 599'999.63 von der F. SA ab deren Konten in der Schweiz erhalten.</w:t>
      </w:r>
    </w:p>
    <w:p>
      <w:r>
        <w:rPr>
          <w:b/>
        </w:rPr>
        <w:t>E. 5.4</w:t>
      </w:r>
    </w:p>
    <w:p>
      <w:r>
        <w:t>Die Beschwerdegegnerin hat aufgrund der Bankunterlagen zum Konto Nr. 1 feststellen können, dass über diese Bankverbindung Transaktionen abgewi- ckelt worden sind, die im Zusammenhang mit dem im Rechtshilfeersuchen geschilderten Sachverhalt stehen könnten. So handle es sich bei der Einlage bei Eröffnung der Kundenbeziehung Nr. 1 im Jahre 2016 um einen Übertrag ab dem Konto der D. Ltd. bei der Bank E., um dessen Edition und Sperre die spanischen Behörden ausdrücklich ersucht hätten. Bei der Schliessung des Kontos Nr. 1 sei sodann sämtliches Guthaben auf das Konto Nr. 2, lautend auf die Beschwerdeführerin 3 bei der Bank G. transferiert worden (act. 1.2 Ziff. II 6). Ziel des Rechtshilfeersuchens ist die Ermittlung der Geldflüsse und der wirtschaftlich Berechtigten an den fraglichen Vermögenswerten. Vor die- sem Hintergrund sind die Kontounterlagen betreffend das Konto Nr. 1 poten- tiell geeignet, mögliche Geldflüsse im Zusammenhang mit dem im Rechts- hilfeersuchen geschilderten Sachverhalt aufzudecken. Dabei ist die potenti- elle Erheblichkeit mit Bezug auf sämtliche das Konto der Beschwerdeführer 1 und 2 betreffenden Unterlagen zu bejahen. Es entspricht der Rechtspre- chung, dass die Behörden des ersuchenden Staates grundsätzlich alle si- chergestellten Aktenstücke zu übermitteln haben, welche sich auf den im Er- suchen dargelegten Verdacht beziehen können. Dies gilt gerade dann, wenn das Rechtshilfeersuchen wie vorliegend, auf die Ermittlung abzielt, auf wel- chem Weg Geldmittel mutmasslich strafbarer Herkunft verschoben wurden.</w:t>
      </w:r>
    </w:p>
    <w:p>
      <w:r>
        <w:t>- 10 -</w:t>
      </w:r>
    </w:p>
    <w:p>
      <w:r>
        <w:t>Ob es sich bei den genannten Transaktionen auf das fragliche Konto um solche legaler Herkunft handelt, wie dies die Beschwerdeführer 1 und 2 sinn- gemäss ausführen, ist nicht vom Rechtshilferichter zu prüfen. Diese Frage wird Gegenstand im spanischen Strafverfahren sein. Im Übrigen handelt es sich hierbei um eine im Rechtshilfeverfahren ohnehin unzulässige Gegen- darstellung über die ausländischen Tatsachenfeststellungen (vgl. 132 II 81 E. 2.1 S. 85). Eine Verletzung des Verhältnismässigkeitsprinzips ist nicht auszumachen.</w:t>
      </w:r>
    </w:p>
    <w:p>
      <w:r>
        <w:rPr>
          <w:b/>
        </w:rPr>
        <w:t>E. 6</w:t>
      </w:r>
    </w:p>
    <w:p>
      <w:r>
        <w:t>Zusammenfassend erweist sich die Beschwerde in allen Punkten als unbe- gründet. Sie ist daher vollumfänglich abzuweisen, soweit darauf einzutreten ist.</w:t>
      </w:r>
    </w:p>
    <w:p>
      <w:r>
        <w:rPr>
          <w:b/>
        </w:rPr>
        <w:t>E. 7</w:t>
      </w:r>
    </w:p>
    <w:p>
      <w:r>
        <w:t>Bei diesem Ausgang des Verfahrens sind die Gerichtskosten den Beschwer- deführern aufzuerlegen (Art. 63 Abs. 1 VwVG). Die Gerichtsgebühr ist auf Fr. 7'000.-- festzusetzen (Art. 63 Abs. 5 VwVG i.V.m. Art. 73 StBOG sowie Art. 5 und 8 Abs. 3 lit. a BStKR), unter Anrechnung des geleisteten Kosten- vorschusses in derselben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