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RR.2020.289 vom 22. Juni 2021</w:t>
      </w:r>
    </w:p>
    <w:p>
      <w:r>
        <w:t>Bundesstrafgericht, 2021-06-22, DE</w:t>
      </w:r>
    </w:p>
    <w:p>
      <w:r>
        <w:rPr>
          <w:b/>
        </w:rPr>
        <w:t xml:space="preserve">Quelle: </w:t>
      </w:r>
      <w:r>
        <w:t>https://mcp.opencaselaw.ch/entscheid/bstger_RR.2020.289</w:t>
      </w:r>
    </w:p>
    <w:p>
      <w:r>
        <w:t>FR: TPF RR.2020.289 du 22 juin 2021</w:t>
      </w:r>
    </w:p>
    <w:p>
      <w:r>
        <w:t>IT: TPF RR.2020.289 del 22 giugno 2021</w:t>
      </w:r>
    </w:p>
    <w:p>
      <w:pPr>
        <w:pStyle w:val="Heading2"/>
      </w:pPr>
      <w:r>
        <w:t>Regeste</w:t>
      </w:r>
    </w:p>
    <w:p>
      <w:r>
        <w:t>Internationale Rechtshilfe in Strafsachen an die Republik Gambia. Vorläufige Massnahmen (Art. 18 IRSG).</w:t>
      </w:r>
    </w:p>
    <w:p>
      <w:pPr>
        <w:pStyle w:val="Heading2"/>
      </w:pPr>
      <w:r>
        <w:t>Erwägungen</w:t>
      </w:r>
    </w:p>
    <w:p>
      <w:r>
        <w:rPr>
          <w:b/>
        </w:rPr>
        <w:t>E. 25</w:t>
      </w:r>
    </w:p>
    <w:p>
      <w:r>
        <w:t>September 2020 sowie das aktuelle praktische Interesse an der Be- schwerdeführung gestützt auf die erwähnte Mitteilung der Beschwerdegeg- nerin vom 1. April 2021 (act. 19, 19.1) per 25. März 2021 dahinfielen, womit das Beschwerdeverfahren zufolge Gegenstandslosigkeit abzuschreiben ist (BGE 137 I 161 E. 4.3.2 m.w.H.);</w:t>
      </w:r>
    </w:p>
    <w:p>
      <w:r>
        <w:t>- nach konstanter Praxis im Beschwerdeverfahren in internationalen Rechts- hilfeangelegenheiten für den Entscheid über die Kosten- und Entschädi- gungsfolgen bei Gegenstandslosigkeit Art. 72 des Bundesgesetzes vom 4. Dezember 1947 über den Bundeszivilprozess (BZP; SR 273) sinngemäss zur Anwendung gelangt (TPF 2011 118 E. 2.2.2 S. 123; der von den Be- schwerdeführern angeführte TPF 2011 31 [siehe act. 28] betraf demgegen- über eine Beschwerde gemäss Art. 393 ff. StPO), das Gericht demnach mit</w:t>
      </w:r>
    </w:p>
    <w:p>
      <w:r>
        <w:t>- 4 -</w:t>
      </w:r>
    </w:p>
    <w:p>
      <w:r>
        <w:t>summarischer Begründung über die Prozesskosten aufgrund der Sachlage vor Eintritt des Erledigungsgrundes entscheidet;</w:t>
      </w:r>
    </w:p>
    <w:p>
      <w:r>
        <w:t>- somit bei der Beurteilung der Kosten- und Entschädigungsfolgen in erster Linie auf den mutmasslichen Ausgang des Prozesses abzustellen ist (vgl. hierzu im Einzelnen BGE 142 V 551 E. 8.2; 118 Ia 488 E. 4a S. 494 f.; Ent- scheide des Bundesstrafgerichts RR.2020.323 vom 10. März 2021; RR.2019.176 vom 3. Dezember 2019 E. 2.2; RH.2018.7 vom 11. Juni 2018 E. 2.2);</w:t>
      </w:r>
    </w:p>
    <w:p>
      <w:r>
        <w:t>- die Beschwerdegegnerin die vorliegend angefochtene Kontosperre auf Art. 18 Abs. 2 IRSG stützte (act. 1.2, S. 6);</w:t>
      </w:r>
    </w:p>
    <w:p>
      <w:r>
        <w:t>- gemäss Art. 18 Abs. 1 IRSG die zuständige Behörde auf ausdrückliches Er- suchen eines anderen Staates vorläufige Massnahmen zur Erhaltung des bestehenden Zustandes, zur Wahrung bedrohter rechtlicher Interessen oder zur Sicherung gefährdeter Beweismittel anordnen kann, wenn ein im IRSG vorgesehenes Verfahren nicht offensichtlich unzulässig oder unzweckmäs- sig erscheint;</w:t>
      </w:r>
    </w:p>
    <w:p>
      <w:r>
        <w:t>- diese Massnahmen auch vom BJ (vgl. hierzu Art. 8 Abs. 1 IRSG) angeordnet werden können, sobald ein Ersuchen angekündigt ist und wenn Gefahr im Verzug ist und ausreichende Angaben zur Beurteilung der Voraussetzungen vorliegen; diese Massnahmen aufgehoben werden, wenn der ausländische Staat nicht innert der gesetzten Frist das Ersuchen einreicht (Art. 18 Abs. 2 IRSG);</w:t>
      </w:r>
    </w:p>
    <w:p>
      <w:r>
        <w:t>- gemäss Rechtsprechung aber auch die zuständige Behörde im laufenden Rechtshilfeverfahren sichernde Massnahmen vor einem Antrag der ersu- chenden Behörde ergreifen kann (AEPLI, Basler Kommentar, 2015, Art. 18 IRSG N. 59 mit Hinweis auf das Urteil des Bundesgerichts 1A.87/2002 vom 11. Juni 2002 E. 3.1);</w:t>
      </w:r>
    </w:p>
    <w:p>
      <w:r>
        <w:t>- die Anordnung vorläufiger Massnahmen durch den Erlass einer Zwischen- verfügung erfolgt, welche gemäss Art. 80e Abs. 1 IRSG zusammen mit der Schlussverfügung oder in Ausnahmefällen selbstständig gemäss Art. 80e Abs. 2 lit. a IRSG angefochten werden kann, sofern sie einen unmittelbaren und nicht wieder gutzumachenden Nachteil bewirkt durch die Beschlag- nahme von Vermögenswerten und Wertgegenständen (AEPLI, a.a.O., Art. 18 IRSG N. 2, 65 f.; LUDWICZAK GLASSEY, Entraide judiciaire internationale en matière pénale, 2018, N. 378; siehe auch TPF 2010 102 E. 1.4.3.b S. 105);</w:t>
      </w:r>
    </w:p>
    <w:p>
      <w:r>
        <w:t>- 5 -</w:t>
      </w:r>
    </w:p>
    <w:p>
      <w:r>
        <w:t>- vor diesem Hintergrund und der vorzunehmenden summarischen Prüfung des mutmasslichen Prozessausgangs nachfolgend kurz die Eintretensvo- raussetzungen sowie gegebenenfalls die von den Beschwerdeführern vor- gebrachten Rügen zu beurteilen sind;</w:t>
      </w:r>
    </w:p>
    <w:p>
      <w:r>
        <w:t>- die angefochtene Verfügung nicht – wie von den Beschwerdeführern be- hauptet (vgl. act. 1, Rz. 31 ff.) – wie eine Schlussverfügung zu behandeln war, da vorliegend keiner der in TPF 2010 102 E. 1.4.3 erwähnten Ausnah- mefälle gegeben war;</w:t>
      </w:r>
    </w:p>
    <w:p>
      <w:r>
        <w:t>- die Beschwerdegegnerin geltend macht, die Beschwerdeerhebung sei ver- spätet erfolgt, da der Beschwerdeführer 1 und dessen Vertreter bereits vor der postalischen Zustellung der angefochtenen Verfügung am 14. Oktober 2020 von dieser Kenntnis genommen hätten (act. 8, Ziff. II.2.1), diesbezüg- lich aber unklar bleibt, inwiefern die geltend gemachten Umstände auch der Beschwerdeführerin 2 entgegengehalten werden könnten, nachdem diese den Vertreter erst am 20. Oktober 2020 schriftlich bevollmächtigte (act. 1.1) und die Akten nicht auf ein bereits zuvor schon bestehendes Vertretungsver- hältnis schliessen lassen;</w:t>
      </w:r>
    </w:p>
    <w:p>
      <w:r>
        <w:t>- die Beschwerdeführer hinsichtlich des unmittelbaren und nicht wieder gutzu- machenden Nachteils u.a. geltend machen, die Konten der Arbeitgeberin des Beschwerdeführers 1 seien derzeit ebenfalls gesperrt, weshalb er auf unbestimmte Zeit über kein sicheres Einkommen verfüge (act. 1, Rz. 15 und 28);</w:t>
      </w:r>
    </w:p>
    <w:p>
      <w:r>
        <w:t>- der von den Beschwerdeführern eingereichten Steuererklärung für das Jahr 2019 entnommen werden kann, dass der Beschwerdeführer 1 durch die E. GmbH entlöhnt wurde und aufgrund seiner Beteiligung an der F. AG einen namhaften Beteiligungsertrag erzielte (act. 1.6);</w:t>
      </w:r>
    </w:p>
    <w:p>
      <w:r>
        <w:t>- diese beide Gesellschaften Teil einer Gruppe verschiedener Gesellschaften bilden (siehe act. 1, Rz. 41; act. 1.9; vgl. hierzu auch den Entscheid des Bundesstrafgerichts RR.2020.252 vom 22. Juni 2021 E. 1 und 6.2.1–6.2.4);</w:t>
      </w:r>
    </w:p>
    <w:p>
      <w:r>
        <w:t>- einige dieser von der angefochtenen Verfügung ebenfalls betroffenen und Beschwerde führenden Gesellschaften insbesondere aufgrund des gemein- sam betriebenen Cash-Pooling sowie der nur bruchstückhaften Angaben zu Einkünften aus der nach wie vor laufenden Geschäftstätigkeit für sich keinen unmittelbaren und nicht wieder gutzumachenden Nachteil glaubhaft machen konnten (Entscheid des Bundesstrafgerichts RR.2020.252 vom 22. Juni 2021 E. 6.2.5);</w:t>
      </w:r>
    </w:p>
    <w:p>
      <w:r>
        <w:t>- 6 -</w:t>
      </w:r>
    </w:p>
    <w:p>
      <w:r>
        <w:t>- es demnach auch den Beschwerdeführern nicht gelingt, den bloss behaup- teten Wegfall des Erwerbseinkommens mit konkreten Angaben glaubhaft zu machen (vgl. zu den entsprechenden Anforderungen u.a. BGE 130 II 329 E. 2 S. 332; TPF 2008 7 E. 2.2);</w:t>
      </w:r>
    </w:p>
    <w:p>
      <w:r>
        <w:t>- die Beschwerdeführer zudem über ein weiteres Konto bei der Bank D. ver- fügen (vgl. act. 1.7), welches angeblich keine nennenswerten Vermögens- werte aufweise (vgl. act. 1, Rz. 23), es dem Beschwerdeführer 1 eigenen Angaben zufolge aber offenbar dennoch ermöglichte, auch nach Sperrung der Vermögenswerte bei der Bank C. dringende Zahlungen auszuführen (Ak- ten RH.20.0228, Rubrik 14.001, S. 79);</w:t>
      </w:r>
    </w:p>
    <w:p>
      <w:r>
        <w:t>- die Beschwerdeführer gemäss Steuererklärung 2019 (act. 1.6) weiter nebst ihrem Eigenheim noch eine Ferienwohnung in Graubünden und eine Eigen- tumswohnung in Berlin besitzen, wobei unklar bleibt, ob und inwiefern sich diese Liegenschaften nutzen lassen könnten, um Einkünfte zu erzielen;</w:t>
      </w:r>
    </w:p>
    <w:p>
      <w:r>
        <w:t>- demnach gestützt auf eine summarische Prüfung bei der Festlegung der Kosten- und Entschädigungsfolgen davon auszugehen ist, dass auf die Be- schwerde mutmasslich mangels glaubhaft gemachtem, unmittelbaren und nicht wieder gutzumachenden Nachteil nicht eingetreten worden wäre;</w:t>
      </w:r>
    </w:p>
    <w:p>
      <w:r>
        <w:t>- es sich daher rechtfertigt, den Beschwerdeführern in analoger Anwendung von Art. 72 BZP die Kosten des gegenstandslos gewordenen Beschwerde- verfahrens aufzuerlegen (vgl. Art. 63 Abs. 1 VwVG);</w:t>
      </w:r>
    </w:p>
    <w:p>
      <w:r>
        <w:t>- die entsprechende Gerichtsgebühr auf Fr. 1'000.– festzusetzen ist (Art. 63 Abs. 5 VwVG i.V.m. Art. 73 StBOG und Art. 5 und 8 Abs. 3 lit. b des Regle- ments des Bundesstrafgerichts vom 31. August 2010 über die Kosten, Ge- bühren und Entschädigungen in Bundesstrafverfahren [BStKR; SR 173.713.162], unter Anrechnung des entsprechenden Betrags an den geleis- teten Kostenvorschuss von Fr. 4'000.– (vgl. act. 3 und 4);</w:t>
      </w:r>
    </w:p>
    <w:p>
      <w:r>
        <w:t>- die Bundesstrafgerichtskasse anzuweisen ist, den Beschwerdeführern Fr. 3'000.– zurückzuerstatten;</w:t>
      </w:r>
    </w:p>
    <w:p>
      <w:r>
        <w:t>- 7 -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