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RR.2020.247 vom 28. Oktober 2020</w:t>
      </w:r>
    </w:p>
    <w:p>
      <w:r>
        <w:t>Bundesstrafgericht, 2020-10-28, DE</w:t>
      </w:r>
    </w:p>
    <w:p>
      <w:r>
        <w:rPr>
          <w:b/>
        </w:rPr>
        <w:t xml:space="preserve">Quelle: </w:t>
      </w:r>
      <w:r>
        <w:t>https://mcp.opencaselaw.ch/entscheid/bstger_RR.2020.247</w:t>
      </w:r>
    </w:p>
    <w:p>
      <w:r>
        <w:t>FR: TPF RR.2020.247 du 28 octobre 2020</w:t>
      </w:r>
    </w:p>
    <w:p>
      <w:r>
        <w:t>IT: TPF RR.2020.247 del 28 ottobre 2020</w:t>
      </w:r>
    </w:p>
    <w:p>
      <w:pPr>
        <w:pStyle w:val="Heading2"/>
      </w:pPr>
      <w:r>
        <w:t>Regeste</w:t>
      </w:r>
    </w:p>
    <w:p>
      <w:r>
        <w:t>Auslieferung an die Tschechische Republik. Auslieferungsentscheid (Art. 55 IRSG).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drei hierzu ergangenen Zusatzprotokolle vom 15. Oktober 1975 (ZPI EAUe; SR 0.353.11), vom 17. März 1978 (ZPII EAUe; SR 0.353.12) und vom 10. November 2010 (ZPIII EAUe; SR 0.353.13) massgebend, welchen beide Staaten beigetreten sind. Überdies anwendbar sind das Schengener Durchführungsübereinkom- men vom 14. Juni 1985 (SDÜ; CELEX-Nr. 42000A0922(02); ABl. L 239 vom 22. September 2000, S. 19-62; Text nicht publiziert in der SR, jedoch abrufbar auf der Webseite der Schweizerischen Eidgenossenschaft unter «Rechtssammlung zu den bilateralen Abkommen», 8.1 An- 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 sitzstands), sowie diejenigen Bestimmungen des Übereinkommens vom 27. September 1996 über die Auslieferung zwischen den Mitgliedstaaten der Europäischen Union (EU-Auslieferungsübereinkommen; CELEX-</w:t>
      </w:r>
    </w:p>
    <w:p>
      <w:r>
        <w:t>- 4 -</w:t>
      </w:r>
    </w:p>
    <w:p>
      <w:r>
        <w:t>Nr. 41996A1023(02); ABl. C 313 vom 23. Oktober 1996, S. 12-23) i.V.m. dem Beschuss des Rates 2003/169/JI vom 27. Februar 2003 (CELEX-Nr. 32003D0169; ABl. L 67 vom 12. März 2003, S. 25 f.; abrufbar unter «Rechts- sammlung zu den bilateralen Abkommen», 8.2 Anhang B), wobei die zwi- schen den Vertragsparteien geltenden weitergehenden Bestimmungen auf- grund bilateraler oder multilateraler Abkommen unberührt bleiben (Art. 59 Abs. 2 SDÜ; Art. 1 Abs. 1 EU-Auslieferungsübereinkommen).</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t>- 5 -</w:t>
      </w:r>
    </w:p>
    <w:p>
      <w:r>
        <w:rPr>
          <w:b/>
        </w:rPr>
        <w:t>E. 3.1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Gemäss Art. 2 Ziff. 1 EU-Ausliefe- rungsübereinkommen genügt bereits eine Strafandrohung von sechs Mona- ten nach dem Recht des ersuchten Staates.</w:t>
      </w:r>
    </w:p>
    <w:p>
      <w:r>
        <w:rPr>
          <w:b/>
        </w:rPr>
        <w:t>E. 3.2</w:t>
      </w:r>
    </w:p>
    <w:p>
      <w:r>
        <w:t>Der Beschwerdegegner hat die Auslieferung des Beschwerdeführers an die Tschechische Republik zwecks Verfolgung der dem Auslieferungsersuchen vom 28. August 2020 zugrundeliegenden Straftaten (Schreckung der Bevöl- kerung i.S.v. Art. 258 StGB) bewilligt (act. 2). Die Auslieferung ist damit grundsätzlich zulässig. Die weiteren Auslieferungsvoraussetzungen sind nachfolgend insoweit zu prüfen, als sie Streitgegenstand der vorliegenden Beschwerde bilden.</w:t>
      </w:r>
    </w:p>
    <w:p>
      <w:r>
        <w:rPr>
          <w:b/>
        </w:rPr>
        <w:t>E. 4.1</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w:t>
      </w:r>
    </w:p>
    <w:p>
      <w:r>
        <w:t>- 6 -</w:t>
      </w:r>
    </w:p>
    <w:p>
      <w:r>
        <w:t>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w:t>
      </w:r>
    </w:p>
    <w:p>
      <w:r>
        <w:rPr>
          <w:b/>
        </w:rPr>
        <w:t>E. 4.2</w:t>
      </w:r>
    </w:p>
    <w:p>
      <w:r>
        <w:t>Gemäss Art. 258 StGB wird wegen Schreckung der Bevölkerung mit Frei- heitsstrafe bis zu drei Jahren oder Geldstrafe bestraft, wer die Bevölkerung durch Androhen oder Vorspiegeln einer Gefahr für Leib, Leben oder Eigen- tum in Schrecken versetzt. Die Bestimmung ist eingeordnet in die Verbre- chen und Vergehen gegen den öffentlichen Frieden. Der Erfolg der Tat be- steht darin, dass ein nicht unerheblicher Teil des angesprochenen Perso- nenkreises tatsächlich in Schrecken versetzt wird (Urteil des Bundesgerichts 6B_256/2014 vom 8. April 2015 E. 2.1, nicht publiziert in BGE 141 IV 215). Der Begriff der «Bevölkerung» im Sinne dieses Straftatbestands meint die Gesamtheit der Bewohner eines bestimmten, mehr oder weniger grossen Gebiets. Er erfasst darüber hinaus die Gesamtheit der Personen, die sich, als Repräsentanten der Allgemeinheit, eher zufällig und kurzfristig an einem bestimmten Ort befinden, etwa in einem Kaufhaus, in einem öffentlichen Ver- kehrsmittel oder in einem Sportstadion (BGE 141 IV 215 E. 2.3.4).</w:t>
      </w:r>
    </w:p>
    <w:p>
      <w:r>
        <w:rPr>
          <w:b/>
        </w:rPr>
        <w:t>E. 4.3</w:t>
      </w:r>
    </w:p>
    <w:p>
      <w:r>
        <w:t>Das Ersuchen enthält weder offensichtliche Fehler, Lücken noch Widersprü- che. Ebenso lässt sich gestützt darauf die doppelte Strafbarkeit beurteilen, die vom Beschwerdeführer im Übrigen nicht in Frage gestellt wird. Dem Be- schwerdeführer wird vorgeworfen, zwischen dem 3. und 6. August 2020 aus nicht näher festgestellten Orten, mit der Telefonnummer 1 unter anderem bei der tschechischen Post, diversen Krankenhäusern, einem Seniorenheim so- wie einem Hotel angerufen und insgesamt 12 Mal mitgeteilt zu haben, dass dort Bomben explodieren würden. Der dem Beschwerdeführer vorgeworfene Sachverhalt lässt sich prima facie unter den Tatbestand der Schreckung der Bevölkerung nach Art. 258 StGB subsumieren.</w:t>
      </w:r>
    </w:p>
    <w:p>
      <w:r>
        <w:rPr>
          <w:b/>
        </w:rPr>
        <w:t>E. 4.4</w:t>
      </w:r>
    </w:p>
    <w:p>
      <w:r>
        <w:t>Der Beschwerdeführer bestreitet im Wesentlichen, die ihm vorgeworfenen Delikte begangen zu haben. Die Frage, ob der Beschwerdeführer die ihm vorgeworfenen Delikte begangen hat, ist grundsätzlich nicht vom Schweizer Rechtshilferichter zu beurteilen. Schuld- und Tatfragen werden im Rahmen eines Auslieferungsverfahrens grundsätzlich nicht geprüft (vgl. supra E. 4.1). Das Vorbringen des Beschwerdeführers, er habe sich zur Tatzeit nicht in der Tschechischen Republik befunden, greift nicht. Im vorliegenden Verfahren</w:t>
      </w:r>
    </w:p>
    <w:p>
      <w:r>
        <w:t>- 7 -</w:t>
      </w:r>
    </w:p>
    <w:p>
      <w:r>
        <w:t>hat der Beschwerdeführer den Alibibeweis i.S.v. Art. 53 IRSG nicht erbracht. Ausserdem kann nicht ausgeschlossen werden, dass der Beschwerdeführer die ihm vorgeworfenen Drohanrufe ausserhalb des tschechischen Staatsge- bietes getätigt haben könnte, namentlich als er sich seinen Angaben zufolge auf der Reise durch Europa befand. Wie bereits im Entscheid RR.2020.8 vom 15. September 2020 festgehalten, ist auch aus diesem Grund auf die dem Gericht eingereichten Schreiben der beiden Bekannten des Beschwer- deführers, worin sie ihre Einschätzung äusserten, ob er die ihm vorgeworfe- nen Delikte mit seiner Sprachstörung begehen könne, im Rahmen des Schweizer Auslieferungsverfahrens nicht näher einzugehen. Der Beschwer- deführer wird die diesbezüglichen Einwände vor dem tschechischen Sach- richter geltend machen können.</w:t>
      </w:r>
    </w:p>
    <w:p>
      <w:r>
        <w:rPr>
          <w:b/>
        </w:rPr>
        <w:t>E. 4.5</w:t>
      </w:r>
    </w:p>
    <w:p>
      <w:r>
        <w:t>Ebenso steht der Auslieferung der Gesundheitszustand des Beschwerdefüh- rers nicht entgegen. Weder das EAUe noch das IRSG sehen die Möglichkeit vor, eine Auslieferung aus gesundheitlichen Gründen zu verweigern. Sowohl die Schweiz als auch die Tschechische Republik haben keinen entsprechen- den Vorbehalt zum EAUe gemacht. Nach ständiger Rechtsprechung kann daher ein Auslieferungsersuchen grundsätzlich nicht wegen des schlechten Gesundheitszustands des Verfolgten abgelehnt werden. Es ist Sache des ersuchenden Staates dafür zu sorgen, dass die auszuliefernde Person eine angemessene medizinische Behandlung bekommt und ihrem Gesundheits- zustand entsprechend untergebracht oder allenfalls, mangels Hafterste- hungsfähigkeit, aus der Haft entlassen wird (vgl. nicht veröffentlichte E. 8 von BGE 129 II 56; Urteil des Bundesgerichts 1A.116/2003 vom 26. Juni 2003 E. 2.1 mit Hinweisen). Im Übrigen leidet der Beschwerdeführer – soweit er- sichtlich – lediglich an einer Sprachstörung, weshalb nicht ersichtlich ist, in- wiefern diese seiner Auslieferung entgegenstehen könnte. Damit stösst auch diese Rüge ins Leere.</w:t>
      </w:r>
    </w:p>
    <w:p>
      <w:r>
        <w:rPr>
          <w:b/>
        </w:rPr>
        <w:t>E. 5</w:t>
      </w:r>
    </w:p>
    <w:p>
      <w:r>
        <w:t>Die Beschwerde erweist sich als unbegründet. Den Akten sind zudem keine anderen Gründe zu entnehmen, welche einer Auslieferung des Beschwer- deführers entgegenstünden. Die Beschwerde ist damit abzuweisen.</w:t>
      </w:r>
    </w:p>
    <w:p>
      <w:r>
        <w:rPr>
          <w:b/>
        </w:rPr>
        <w:t>E. 6</w:t>
      </w:r>
    </w:p>
    <w:p>
      <w:r>
        <w:t>Bei diesem Ausgang des Verfahrens sind die Gerichtskosten dem Be- schwerdeführer aufzuerlegen (Art. 63 Abs. 1 VwVG). Unter Berücksichtigung der finanziellen Lage des Beschwerdeführers ist die Gerichtgebühr auf Fr. 500.-- festzusetzen (vgl. Art. 63 Abs. 5 VwVG i.V.m. Art. 73 StBOG sowie Art. 5 und 8 Abs. 3 lit. a des Reglements des Bundesstrafgerichts vom</w:t>
      </w:r>
    </w:p>
    <w:p>
      <w:r>
        <w:t>- 8 -</w:t>
      </w:r>
    </w:p>
    <w:p>
      <w:r>
        <w:t>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