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RR.2020.235 vom 30. September 2020</w:t>
      </w:r>
    </w:p>
    <w:p>
      <w:r>
        <w:t>Bundesstrafgericht, 2020-09-30, FR</w:t>
      </w:r>
    </w:p>
    <w:p>
      <w:r>
        <w:rPr>
          <w:b/>
        </w:rPr>
        <w:t xml:space="preserve">Quelle: </w:t>
      </w:r>
      <w:r>
        <w:t>https://mcp.opencaselaw.ch/entscheid/bstger_RR.2020.235</w:t>
      </w:r>
    </w:p>
    <w:p>
      <w:r>
        <w:t>FR: TPF RR.2020.235 du 30 septembre 2020</w:t>
      </w:r>
    </w:p>
    <w:p>
      <w:r>
        <w:t>IT: TPF RR.2020.235 del 30 settembre 2020</w:t>
      </w:r>
    </w:p>
    <w:p>
      <w:pPr>
        <w:pStyle w:val="Heading2"/>
      </w:pPr>
      <w:r>
        <w:t>Regeste</w:t>
      </w:r>
    </w:p>
    <w:p>
      <w:r>
        <w:t>Extradition à l'Autriche et à la Belgique. Décision de priorité (art. 40 al. 2 EIMP). Décision d'extradition (art. 55 EIMP).</w:t>
      </w:r>
    </w:p>
    <w:p>
      <w:pPr>
        <w:pStyle w:val="Heading2"/>
      </w:pPr>
      <w:r>
        <w:t>Erwägungen</w:t>
      </w:r>
    </w:p>
    <w:p>
      <w:r>
        <w:rPr>
          <w:b/>
        </w:rPr>
        <w:t>E. 1.1</w:t>
      </w:r>
    </w:p>
    <w:p>
      <w:r>
        <w:t>La décision par laquelle l'OFJ accorde l'extradition (art. 55 al. 1 EIMP) peut faire l'objet d'un recours devant la Cour des plaintes du Tribunal pénal fédéral (art. 55 al. 3 et 25 al. 1 EIMP). Il en va de même de la décision par laquelle l’OFJ, en cas d’extradition demandée par plusieurs Etats, accorde la priorité à l’extradition vers l’un des Etats requérants et autorise la réextradition vers un autre (art. 40 al. 2 EIMP).</w:t>
      </w:r>
    </w:p>
    <w:p>
      <w:r>
        <w:rPr>
          <w:b/>
        </w:rPr>
        <w:t>E. 1.2</w:t>
      </w:r>
    </w:p>
    <w:p>
      <w:r>
        <w:t>Le recourant, en tant que personne visée par l’extradition, a qualité pour recourir au sens de l'art. 21 al. 3 EIMP (ATF 122 II 373 consid. 1b; 118 Ib 269 consid. 2d). La question de savoir si son conseil était valablement mandaté pour recourir contre la décision de priorité du 7 août 2020 peut demeurer ouverte, vu l’issue du recours.</w:t>
      </w:r>
    </w:p>
    <w:p>
      <w:r>
        <w:rPr>
          <w:b/>
        </w:rPr>
        <w:t>E. 1.3</w:t>
      </w:r>
    </w:p>
    <w:p>
      <w:r>
        <w:t>Formé en date du 9 septembre 2020 contre la décision rendue par l’OFJ le 7 août 2020 et dûment notifiée le 10 août 2020, le recours contre cette décision l’a été en temps utile, à savoir dans le délai de trente jours à compter de sa notification (art. 50 al. 1 de la loi fédérale sur la procédure administrative [PA; RS 172.021], applicable par renvoi de l'art. 39 al. 2 let. b de la loi fédérale sur l'organisation des autorités pénales de la Confédération [LOAP; RS 173.71]).</w:t>
      </w:r>
    </w:p>
    <w:p>
      <w:r>
        <w:t>- 4 -</w:t>
      </w:r>
    </w:p>
    <w:p>
      <w:r>
        <w:rPr>
          <w:b/>
        </w:rPr>
        <w:t>E. 1.4</w:t>
      </w:r>
    </w:p>
    <w:p>
      <w:r>
        <w:t>En l’espèce, des indications figurant dans le mémoire du 9 septembre 2020, il apparaît que la volonté du recourant était de s’opposer à son extradition vers l’Autriche – et vers la Belgique, ce qu’il avait déjà fait par recours du 31 juillet 2020 –, non de s’en prendre à la priorité accordée à l’une plutôt qu’à l’autre. Il précise d’ailleurs que, pour le cas où les décisions d’extradition devaient être confirmées, il ne s’oppose pas à ce que la priorité soit accordée à l’Autriche (v. supra Faits, let. E). Or, la décision du 7 août 2020, rendue postérieurement aux décisions accordant l’extradition à la Belgique et à l’Autriche, a pour seul objet de fixer l’ordre de priorité dans lequel les extraditions vers l’un, puis l’autre Etat seront effectuées. Il s’ensuit que le recours doit être déclaré irrecevable quant à l’objet.</w:t>
      </w:r>
    </w:p>
    <w:p>
      <w:r>
        <w:rPr>
          <w:b/>
        </w:rPr>
        <w:t>E. 1.5</w:t>
      </w:r>
    </w:p>
    <w:p>
      <w:r>
        <w:t>S’il entendait s’opposer à la décision d’extradition à l’Autriche du 4 août 2020, il lui appartenait de recourir contre celle-ci, auprès de la Cour de céans, dans le délai – au 7 septembre 2020 – et aux conditions prévus pour ce faire, selon les indications figurant sur la décision en question, ce qu’il n’a pas fait. À relever à ce titre que la déclaration de recours prévue à l’art. 56 al. 1 let. b EIMP, adressée à l’OFJ, suspend uniquement l’exécution de l’extradition, sans déployer aucun effet de saisine de l’autorité de recours. Le recours contre la décision de priorité du 7 août 2020 ne saurait constituer un moyen de pallier le non respect du délai de recours contre la décision d’extradition à l’Autriche, ni, en tout état de cause, une nouvelle possibilité de s’opposer à une décision d’extradition.</w:t>
      </w:r>
    </w:p>
    <w:p>
      <w:r>
        <w:rPr>
          <w:b/>
        </w:rPr>
        <w:t>E. 1.6</w:t>
      </w:r>
    </w:p>
    <w:p>
      <w:r>
        <w:t>Dans ces conditions, le recours est irrecevable.</w:t>
      </w:r>
    </w:p>
    <w:p>
      <w:r>
        <w:rPr>
          <w:b/>
        </w:rPr>
        <w:t>E. 2</w:t>
      </w:r>
    </w:p>
    <w:p>
      <w:r>
        <w:t>En règle générale, les frais de procédure comprenant l'émolument d'arrêté, les émoluments de chancellerie et les débours sont mis à la charge de la partie qui succombe (art. 63 al. 1 PA); la partie dont le recours est irrecevable étant également considérée comme ayant succombé.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sont fixés à CHF 200.-- (v. art. 8 al. 3 du règlement du Tribunal pénal fédéral sur les frais, émoluments, dépens et indemnités de la procédure pénale fédérale du 31 août 2010 [RFPPF; RS 173.713.162] et art. 63 al. 5 PA).</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