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RR.2020.191 vom 19. November 2020</w:t>
      </w:r>
    </w:p>
    <w:p>
      <w:r>
        <w:t>Bundesstrafgericht, 2020-11-19, DE</w:t>
      </w:r>
    </w:p>
    <w:p>
      <w:r>
        <w:rPr>
          <w:b/>
        </w:rPr>
        <w:t xml:space="preserve">Quelle: </w:t>
      </w:r>
      <w:r>
        <w:t>https://mcp.opencaselaw.ch/entscheid/bstger_RR.2020.191</w:t>
      </w:r>
    </w:p>
    <w:p>
      <w:r>
        <w:t>FR: TPF RR.2020.191 du 19 novembre 2020</w:t>
      </w:r>
    </w:p>
    <w:p>
      <w:r>
        <w:t>IT: TPF RR.2020.191 del 19 novembre 2020</w:t>
      </w:r>
    </w:p>
    <w:p>
      <w:pPr>
        <w:pStyle w:val="Heading2"/>
      </w:pPr>
      <w:r>
        <w:t>Regeste</w:t>
      </w:r>
    </w:p>
    <w:p>
      <w:r>
        <w:t>Auslieferung an Rumänien. Auslieferungsentscheid (Art. 55 IRSG). Unentgeltliche Rechtspflege (Art. 65 VwVG).</w:t>
      </w:r>
    </w:p>
    <w:p>
      <w:pPr>
        <w:pStyle w:val="Heading2"/>
      </w:pPr>
      <w:r>
        <w:t>Erwägungen</w:t>
      </w:r>
    </w:p>
    <w:p>
      <w:r>
        <w:rPr>
          <w:b/>
        </w:rPr>
        <w:t>E. 1.1</w:t>
      </w:r>
    </w:p>
    <w:p>
      <w:r>
        <w:t>Für den Auslieferungsverkehr zwischen der Schweiz und Rumänien sind pri- mär das Europäische Auslieferungsübereinkommen vom 13. Dezember 1957 (EAUe; SR 0.353.1) und die hierzu ergangenen Zusatzprotokolle vom 15. Oktober 1975 (ZPI EAUe; SR 0.353.11), vom 17. März 1978 (ZPII EAUe; SR 0.353.12) und vom 10. November 2010 (ZPIII EAUe; SR 0.353.13), wel- chen beide Staaten beigetreten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145 IV 294 E. 2.1 S. 297; 142 IV 250 E. 3; 140 IV 123 E. 2 S. 126; jeweils m.w.H.). Vorbehalten bleibt die Wahrung der Menschenrechte (BGE 145 IV 294 E. 2.1 S. 297; 123 II 595 E. 7c S. 617; TPF 2016 65 E. 1.2).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Juli 2020 zugestellt worden (vgl. act. 1.1, S. 1). Die Frist zur Einreichung der Beschwerde ist damit in Anwendung von Art. 20 Abs. 3 VwVG am Mon- tag, 3. August 2020 abgelaufen. Eingegangen ist die auf den 31. Juli 2020 datierte Beschwerde bei der Beschwerdekammer am 5. August 2020. Der genaue Zeitpunkt der Postaufgabe (A-Post-Brief) bleibt infolge teilweiser Un- leserlichkeit des Poststempels nicht nachvollziehbar, liegt aber sicher im Au- gust 2020. Die Frage nach der Fristwahrung der Beschwerde kann nach dem Gesagten nicht schlüssig beantwortet werden. Mit Blick auf den Verfahrens- ausgang kann sie aber offengelassen werden.</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t>- 6 -</w:t>
      </w:r>
    </w:p>
    <w:p>
      <w:r>
        <w:rPr>
          <w:b/>
        </w:rPr>
        <w:t>E. 2.2</w:t>
      </w:r>
    </w:p>
    <w:p>
      <w:r>
        <w:t>Der Beschwerdeführer ist als Adressat des Auslieferungsentscheids ohne Weiteres beschwert und damit zur Beschwerdeführung legitimiert. Der ange- fochtene Entscheid ist dem Rechtsvertreter des Beschwerdeführers am</w:t>
      </w:r>
    </w:p>
    <w:p>
      <w:r>
        <w:rPr>
          <w:b/>
        </w:rPr>
        <w:t>E. 3</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4</w:t>
      </w:r>
    </w:p>
    <w:p>
      <w:r>
        <w:t>Die vorliegend bewilligte Auslieferung stützt sich allein auf das Strafurteil Nr. 3384 des Amtsgerichts Timişoara vom 18. September 2014, mit wel- chem der Beschwerdeführer zu einer Freiheitsstrafe von 1 Jahr und 2 Mo- naten verurteilt wurde. Dieses Urteil erfolgte in Abwesenheit des Beschwer- deführers, welcher vor Gericht durch den als amtlichen Verteidiger einge- setzten Rechtsanwalt B. vertreten wurde. Der Beschwerdeführer wurde für schuldig befunden, am 30. Oktober 2011 um 02.30 Uhr auf einer Strasse der Gemeinde Timişoara ein Fahrzeug gelenkt zu haben, wobei der Beschwer- deführer im Blut einen Alkoholgehalt von 1.55 g/l (und damit über dem Grenzwert von 0.8 g/l) aufgewiesen habe.</w:t>
      </w:r>
    </w:p>
    <w:p>
      <w:r>
        <w:rPr>
          <w:b/>
        </w:rPr>
        <w:t>E. 5.1</w:t>
      </w:r>
    </w:p>
    <w:p>
      <w:r>
        <w:t>Der Beschwerdeführer macht geltend, die Verhandlung in dieser Strafsache sei in seiner Abwesenheit geführt worden. Im Urteil werde aufgeführt, der Beschwerdeführer sei rechtmässig vorgeladen worden, jedoch nicht zur Ver- handlung erschienen. Er habe sich zu diesem Zeitpunkt jedoch in der Schweiz befunden, was den rumänischen Behörden bekannt gewesen sei. Eine ordnungsgemässe rechtsstaatlich konforme Vorladung sei nicht erfolgt.</w:t>
      </w:r>
    </w:p>
    <w:p>
      <w:r>
        <w:t>- 7 -</w:t>
      </w:r>
    </w:p>
    <w:p>
      <w:r>
        <w:t>Er sei durch dieses Vorgehen der rumänischen Behörden seiner Verteidi- gungsrechte beraubt worden (vgl. hierzu act. 4.0/10, S. 2; act. 4.0/15, S. 3 ff.; act. 1, S. 4; act. 7, S. 3 f.).</w:t>
      </w:r>
    </w:p>
    <w:p>
      <w:r>
        <w:rPr>
          <w:b/>
        </w:rPr>
        <w:t>E. 5.2.1</w:t>
      </w:r>
    </w:p>
    <w:p>
      <w:r>
        <w:t>In Strafprozessen sind die minimalen prozessualen Verfahrensrechte des Angeschuldigten zu gewährleisten (vgl. Art. 6 EMRK, Art. 14 des Internatio- nalen Pakts vom 16. Dezember 1966 über bürgerliche und politische Rechte [UNO-Pakt II; SR 0.103.2]). Laut Art. 3 Abs. 1 Satz 1 ZPII EAUe kann die ersuchte Vertragspartei die Auslieferung zur Vollstreckung eines Abwesen- heitsurteils ablehnen, wenn nach ihrer Auffassung in dem diesem Urteil vo- rangegangenen Verfahren nicht die Mindestrechte der Verteidigung gewahrt worden sind, welche jedem einer strafbaren Handlung Beschuldigten zu- stehen (Urteil des Bundesgerichts 1A.261/2006 vom 9. Januar 2007 E. 3.2). Nach bundesgerichtlicher Rechtsprechung sind die minimalen Verteidi- gungsrechte gewahrt, wenn der Angeschuldigte an der Gerichtsverhandlung durch einen frei gewählten Verteidiger vertreten wurde, der sich an der Ver- handlung beteiligen und Anträge stellen konnte (BGE 129 II 56 E. 6.2 in fine und E. 6.3 S. 60 f.; Urteil des Bundesgerichts 1A.261/2006 vom 9. Januar 2007 E. 3.2) bzw. der in Abwesenheit Verurteilte gegen das Abwesenheits- urteil bei einer Rechtsmittelinstanz, welche in tatsächlicher und rechtlicher Hinsicht über eine umfassende Kognition verfügt, ein Rechtsmittel erheben konnte und in diesem Beschwerdeverfahren die Mindestrechte der Verteidi- gung gewahrt wurden (BGE 129 II 56 E. 6.4 S. 61 f.).</w:t>
      </w:r>
    </w:p>
    <w:p>
      <w:r>
        <w:rPr>
          <w:b/>
        </w:rPr>
        <w:t>E. 5.2.2</w:t>
      </w:r>
    </w:p>
    <w:p>
      <w:r>
        <w:t>Die Auslieferung wird dennoch bewilligt, wenn die ersuchende Vertragspartei eine als ausreichend erachtete Zusicherung abgibt, der Person, um deren Auslieferung ersucht wird, das Recht auf ein neues Gerichtsverfahren zu ge- währleisten, in dem die Rechte der Verteidigung gewahrt werden (Art. 3 Abs. 1 Satz 2 ZPII EAUe; vgl. auch Art. 37 Abs. 2 IRSG). Dies ermächtigt die ersuchende Vertragspartei, entweder das betreffende Urteil zu vollstrecken, wenn der Verurteilte keinen Einspruch erhebt, oder andernfalls gegen den Ausgelieferten die Strafverfolgung durchzuführen (Art. 3 Abs. 1 Satz 3 ZPII EAUe). Diese Erklärung im Sinne von Art. 3 ZPII EAUe muss eine Zusiche- rung enthalten, dass nach dem Recht des ersuchenden Staates gegen das Abwesenheitsurteil ein Rechtsbehelf in Form eines neuen Strafverfahrens vorgesehen ist sowie die Wirkung dieses Rechtsbehelfs. Gibt der ersu- chende Staat eine solche ausreichende Zusicherung ab, muss dem Auslie- ferungsersuchen, vorbehältlich anderer Auslieferungshindernisse, stattge- geben werden (vgl. Erläuternder Bericht des Europarates vom 17. März 1978 zum ZPII EAUe, N. 28; Botschaft vom 31. August 1983 betreffend die Ge- nehmigung von vier Zusatzprotokollen des Europarates auf dem Gebiete der</w:t>
      </w:r>
    </w:p>
    <w:p>
      <w:r>
        <w:t>- 8 -</w:t>
      </w:r>
    </w:p>
    <w:p>
      <w:r>
        <w:t>Auslieferung, der internationalen Rechtshilfe in Strafsachen und betreffend Auskünfte über ausländisches Recht, BBl 1983 IV 121, 137 f.; ZIMMERMANN, La coopération judiciaire internationale en matière pénale, 5. Aufl. 2019, N. 690).</w:t>
      </w:r>
    </w:p>
    <w:p>
      <w:r>
        <w:rPr>
          <w:b/>
        </w:rPr>
        <w:t>E. 5.3</w:t>
      </w:r>
    </w:p>
    <w:p>
      <w:r>
        <w:t>Beim Strafurteil Nr. 3384 des Amtsgerichts Timişoara vom 18. September 2014 handelt es sich unbestrittenermassen um ein Abwesenheitsurteil. Dies- bezüglich ersuchte der Beschwerdegegner die ersuchende Behörde am 26. November 2019 um Auskunft, ob dem Beschwerdeführer im Falle einer Auslieferung das Recht auf ein neues Verfahren gewährt werde (act. 4.0/11). Mit Schreiben vom 8. Januar 2020 versicherte das rumänische Justizminis- terium dem Beschwerdegegner, der Beschwerdeführer dürfe auf seinen aus- drücklichen Antrag hin wieder vor Gericht stehen. Dieser könne in Überein- stimmung mit den Bestimmungen des rumänischen Strafgesetzbuches so- wohl den ordentlichen Rechtsweg der Berufung als auch die ausserordentli- chen Rechtswege bestreiten (Nichtigkeitsklage, Rekurs, Revision, Wieder- aufnahme des Verfahrens im Falle der in absentia Verurteilung; act. 4.0/13). Diese Erklärung stellt entgegen den Vorbringen des Beschwerdeführers (act. 1, S. 6 f.) eine ausreichende Zusicherung im Sinne des Art. 3 Abs. 1 Satz 2 ZPII EAUe dar und steht auch im Einklang mit der bisherigen Praxis bei Auslieferungen an Rumänien (Urteil des Bundesgerichts 1A.58/2006 vom 12. April 2006 E. 5.2; Entscheide des Bundesstrafgerichts RR.2011.114 vom 14. Juni 2011 E. 2.2; RR.2011.83 vom 17. Mai 2011 E. 4.3.2; RR.2009.336 vom 11. März 2010 E. 4.3). Die Bewilligung der vorliegend an- gefochtenen Auslieferung erfolgte zudem unter der ausdrücklichen Auflage, dass dem Beschwerdeführer das Recht auf ein neues Verfahren gewährt werden wird (act. 1.1, Ziff. 1 des Dispositivs).</w:t>
      </w:r>
    </w:p>
    <w:p>
      <w:r>
        <w:rPr>
          <w:b/>
        </w:rPr>
        <w:t>E. 5.4</w:t>
      </w:r>
    </w:p>
    <w:p>
      <w:r>
        <w:t>Bei dieser Ausgangslage brauchen die Vorbringen des Beschwerdeführers (act. 1, S. 3 f., 6 und 7; act. 7, S. 3 f.), wonach im Verfahren, welches zur Verurteilung in seiner Abwesenheit geführt hat, die Mindestrechte der Ver- teidigung verletzt wurden, nicht weiter geprüft zu werden (Entscheide des Bundesstrafgerichts RR.2015.287 vom 25. November 2015 E. 4.11; RR.2011.260 vom 23. November 2011 E. 3.3; RR.2011.114 vom 14. Juni 2011 E. 2.2; RR.2011.83 vom 17. Mai 2011 E. 4.4; RR.2009.336 vom 11. März 2010 E. 4.4). Diesbezüglich erübrigt sich auch der vom Beschwer- deführer beantragte Beizug der Akten des abgeschlossenen Verfahrens mit dem Aktenzeichen B 231'546, soweit damit die Kenntnis der Auslandabwe- senheit des Beschwerdeführers durch die rumänischen Behörden belegt und daraus die Rechtswidrigkeit von im rumänischen Strafverfahren erfolgten Vorladungen abgeleitet werden soll (vgl. hierzu act. 1, S. 2 f.; act. 7, S. 3 f.).</w:t>
      </w:r>
    </w:p>
    <w:p>
      <w:r>
        <w:t>- 9 -</w:t>
      </w:r>
    </w:p>
    <w:p>
      <w:r>
        <w:t>Der beantragte Aktenbeizug drängt sich auch daher nicht auf, da das abge- schlossene Verfahren ausschliesslich Strafurteile betraf, für welche die Aus- lieferung des Beschwerdeführers auch mit vorliegend angefochtenem Ent- scheid nicht bewilligt wurde (vgl. hierzu act. 4.0/10, S. 1 f.). Insbesondere erweist sich die vom Beschwerdeführer im vorinstanzlichen Verfahren erho- bene Behauptung als unzutreffend, wonach das aktuelle Auslieferungsver- fahren auf denselben Urteilen fusse wie bereits das abgeschlossene Verfah- ren mit dem Aktenzeichen B 231'546 (siehe act. 4.0/10, S. 2; act. 7, S. 2). Das Urteil, für welches die Auslieferung vorliegend bewilligt wurde, erging am 18. September 2014 und damit offensichtlich erst nach Abschluss des ersten, den Beschwerdeführer betreffenden Auslieferungsverfahrens (siehe dazu Sachverhalt, lit. A). Die Rügen des Beschwerdeführers (u.a. act. 1, S. 2 f.; act. 7, S. 3), der Beschwerdegegner hätte durch den unterlassenen Ak- tenbeizug seinen Anspruch auf rechtliches Gehör verletzt, gehen damit alle- samt ins Leere. Die prozessualen Anträge Ziff. 1 und 3 des Beschwerdefüh- rers sind demnach abzuweisen.</w:t>
      </w:r>
    </w:p>
    <w:p>
      <w:r>
        <w:rPr>
          <w:b/>
        </w:rPr>
        <w:t>E. 6.1</w:t>
      </w:r>
    </w:p>
    <w:p>
      <w:r>
        <w:t>Der Beschwerdeführer bringt vor, die Straftat, für welche die Auslieferung bewilligt wurde, sei mit einer unbedingt ausgesprochenen Freiheitsstrafe von einem Jahr und zwei Monaten geahndet worden. In der Schweiz läge das Strafmass wesentlich tiefer. Zudem würde hierzulande diese Freiheitsstrafe bedingt ausgesprochen. Strafmass und Vollzugsform seien von offensicht- lich ungerechtfertigter Strenge. Dies stelle einen Grund zur Ablehnung der Auslieferung dar (act. 1, S. 7).</w:t>
      </w:r>
    </w:p>
    <w:p>
      <w:r>
        <w:rPr>
          <w:b/>
        </w:rPr>
        <w:t>E. 6.2.1</w:t>
      </w:r>
    </w:p>
    <w:p>
      <w:r>
        <w:t>Gemäss Art. 1 EAUe sind die Vertragsparteien grundsätzlich verpflichtet, ei- nander Personen auszuliefern, die von den Justizbehörden des ersuchen- den Staates wegen einer strafbaren Handlung verfolgt oder zur Vollstre- ckung einer Strafe oder einer sichernden Massnahme gesucht werden. Aus- zuliefern ist wegen Handlungen, die sowohl nach dem Recht des ersuchen- den als auch nach dem des ersuchten Staates mit einer Freiheitsstrafe (oder die Freiheit beschränkenden sichernden Massnahme) im Höchstmass von mindestens einem Jahr oder mit einer schwereren Strafe bedroht sind (Art. 2 Abs. 1 EAUe; vgl. auch Art. 35 Abs. 1 IRSG).</w:t>
      </w:r>
    </w:p>
    <w:p>
      <w:r>
        <w:rPr>
          <w:b/>
        </w:rPr>
        <w:t>E. 6.2.2</w:t>
      </w:r>
    </w:p>
    <w:p>
      <w:r>
        <w:t>Die Überprüfung der Strafzumessung rechtskräftiger Strafurteile ist nicht Sa- che des Auslieferungsrichters (Urteil des Bundesgerichts 1A.265/2003 vom 29. Januar 2004 E. 2.2). Soweit die Voraussetzungen des EAUe erfüllt sind,</w:t>
      </w:r>
    </w:p>
    <w:p>
      <w:r>
        <w:t>- 10 -</w:t>
      </w:r>
    </w:p>
    <w:p>
      <w:r>
        <w:t>kann die Rechtshilfe nur verweigert werden, wenn das ausländische Strafur- teil dem internationalen ordre public widerspräche (vgl. BGE 126 II 324 E. 4c). Auch die besondere Strenge einer Strafe stellt grundsätzlich kein Auslieferungshindernis dar (vgl. BGE 121 II 296 E. 4a S. 299 f.; Urteil des Bundesgerichts 1A.135/2005 vom 22. August 2005 E. 3.4). Die Auslieferung kann in diesem Zusammenhang nur abgelehnt werden, wenn die Strafe in keinem Verhältnis mehr zur Schwere der Straftat und zum Verschulden des Täters steht und deshalb als unerträglich harte, unmenschliche Strafe i.S.v. Art. 3 EMRK erscheinen würde (Urteil des Bundesgerichts 1A.135/2005 vom 22. August 2005 E. 3.4). Dass ein Staat eine Tat strafrechtlich anders wür- digte oder andere Strafrahmen als die Schweiz kennt, stellte denn auch noch kein Auslieferungshindernis dar. Aus der EMRK ergibt sich kein Anspruch, nach dem Recht des Staates mit der milderen Strafandrohung verurteilt zu werden (BGE 129 II 100 E. 3.4; siehe zum Ganzen zuletzt den Entscheid des Bundesstrafgerichts RR.2019.222 vom 9. Oktober 2019 E. 3.3).</w:t>
      </w:r>
    </w:p>
    <w:p>
      <w:r>
        <w:rPr>
          <w:b/>
        </w:rPr>
        <w:t>E. 6.3</w:t>
      </w:r>
    </w:p>
    <w:p>
      <w:r>
        <w:t>Dem Beschwerdeführer wird zur Last gelegt, mit einem Blutalkoholgehalt von 1.55 g/l ein Motorfahrzeug geführt zu haben. In der Schweiz liesse sich dieser Sachverhalt als Widerhandlung im Sinne von Art. 91 Abs. 2 lit. a i.V.m. Art. 55 Abs. 6 lit. b des Strassenverkehrsgesetzes vom 19. Dezember 1958 (SVG; SR 741.01) i.V.m. Art. 2 lit. a der Verordnung der Bundesversamm- lung vom 15. Juni 2012 über Alkoholgrenzwerte im Strassenverkehr (SR 741.13) qualifizieren. Dieser Tatbestand ist in der Schweiz mit Freiheitsstrafe bis zu drei Jahren oder Geldstrafe bedroht. Das zur Anwendung gebrachte rumänische Recht sieht für das betreffende Delikt einen Strafrahmen von 1 bis 5 Jahren vor. Bei der Festsetzung der Strafe berücksichtigte das Amts- gericht Timişoara hauptsächlich die Alkoholkonzentration im Blut und blieb nahe an der unteren Grenze des in Rumänien geltenden Strafrahmens. Eine offensichtlich unverhältnismässige und nicht zu rechtfertigende Schwere der Strafe ist nach dem Gesagten nicht gegeben. Die entsprechende Rüge er- weist sich als unbegründet.</w:t>
      </w:r>
    </w:p>
    <w:p>
      <w:r>
        <w:rPr>
          <w:b/>
        </w:rPr>
        <w:t>E. 7.1</w:t>
      </w:r>
    </w:p>
    <w:p>
      <w:r>
        <w:t>Unter impliziter Bezugnahme auf den Entscheid des Bundesstrafgerichts RR.2019.222 vom 9. Oktober 2019 bat der Beschwerdegegner die ersu- chende Behörde um wortgetreue Abgabe einer Reihe von Garantien, welche die Haftbedingungen betreffen (act. 4.0/11). Mit Schreiben vom 18. Dezem- ber 2019 gab die ersuchende Behörde die nachgesuchten Garantien ab (act. 4.0/12). Hierzu hielt der Beschwerdeführer im vorinstanzlichen Verfah- ren fest, es sei offensichtlich, dass die geforderten Bedingungen für eine In- haftierung des Beschwerdeführers in Rumänien nicht garantiert werden</w:t>
      </w:r>
    </w:p>
    <w:p>
      <w:r>
        <w:t>- 11 -</w:t>
      </w:r>
    </w:p>
    <w:p>
      <w:r>
        <w:t>könnten. Allein schon aus diesen Gründen sei seine Auslieferung an Rumä- nien abzulehnen (act. 4.0/15, S. 1 ff.). Der Beschwerdegegner nahm im an- gefochtenen Entscheid Bezug auf die Rechtsprechung sowie namentlich auf die im eingangs erwähnten Entscheid des Bundesstrafgerichts erfolgte Über- prüfung der schweizerischen Praxis zu Auslieferungen an Rumänien. Zudem hielt er fest, die von der ersuchenden Behörde abgegebenen Garantien ge- währleisteten dem Beschwerdeführer einen wirksamen Schutz und die schweizerischen Behörden hätten die Möglichkeit, deren Einhaltung zu über- wachen. Es bestehe kein Grund an der Einhaltung der abgegebenen Garan- tien zu zweifeln (act. 1.1, Ziff. II.6.2). Diesbezüglich setzt sich der Beschwer- deführer im Rahmen seiner Beschwerde nicht mit den Erwägungen des Be- schwerdegegners auseinander, sondern verweist auf seine Ausführungen im erstinstanzlichen Verfahren (act. 1, S. 5) bzw. wiederholt diese (act. 7, S. 4 und 5).</w:t>
      </w:r>
    </w:p>
    <w:p>
      <w:r>
        <w:rPr>
          <w:b/>
        </w:rPr>
        <w:t>E. 7.2</w:t>
      </w:r>
    </w:p>
    <w:p>
      <w:r>
        <w:t>Im Entscheid RR.2019.222 vom 9. Oktober 2019 nahm das Bundesstrafge- richt eine umfassende Analyse der aktuellen Haftbedingungen in Rumänien und damit eine einlässliche Überprüfung der bisherigen Auslieferungspraxis der Schweiz an Rumänien vor. Bis zu diesem Zeitpunkt wurden Auslieferun- gen nach Rumänien regelmässig ohne spezielle Garantien durchgeführt (Entscheid des Bundesstrafgerichts RR.2019.222 vom 9. Oktober 2019 E. 4.3.1–4.3.3). Es verwies weiter auf die Feststellungen der Organe des Eu- roparats und anderer Organisationen und Behörden, wonach es im Strafvoll- zug in Rumänien zu vielfachen und systematischen Verstössen gegen Art. 3 EMRK komme (a.a.O. E. 4). Gestützt darauf hielt es fest, im konkreten Fall sei objektiv und ernsthaft zu befürchten, dass dem Verfolgten in Rumänien eine schwerwiegende Verletzung der Menschenrechte drohe (a.a.O. E. 4.9). Dementsprechend formulierte es eine Reihe von Garantien, welche die Ge- fahr einer menschenrechtswidrigen Behandlung des Verfolgten ausreichend einschränken könne (a.a.O. E. 5.2). Das Bundesgericht ist auf die vom Ver- folgten gegen den erwähnten Entscheid erhobene Beschwerde nicht einge- treten (Urteil des Bundesgerichts 1C_560/2019 vom 1. November 2019).</w:t>
      </w:r>
    </w:p>
    <w:p>
      <w:r>
        <w:rPr>
          <w:b/>
        </w:rPr>
        <w:t>E. 7.3</w:t>
      </w:r>
    </w:p>
    <w:p>
      <w:r>
        <w:t>Der Beschwerdeführer stützte seinen Standpunkt, wonach eine Auslieferung nach Rumänien der prekären Haftbedingungen wegen grundsätzlich nicht in Frage komme, u.a. auf das Urteil des Europäischen Gerichtshofes für Men- schenrechte i.S. Rezmiveş et al. gegen Rumänien vom 25. April 2017, Nr. 61467/12, sowie auf einen Bericht der NGO Apador-CH vom 24. Juli 2019 (act. 4.0/15, S. 1 ff.). Der Beschwerdeführer übersieht diesbezüglich, dass das Bundesstrafgericht sich bereits in seinem Entscheid RR.2019.222 vom 9. Oktober 2019 einlässlich mit diesen beiden Dokumenten auseinan- dergesetzt hat (vgl. a.a.O. E. 4.1 ff. und 4.7.3). Die vom Beschwerdeführer</w:t>
      </w:r>
    </w:p>
    <w:p>
      <w:r>
        <w:t>- 12 -</w:t>
      </w:r>
    </w:p>
    <w:p>
      <w:r>
        <w:t>angeführte Pressemitteilung der Europäischen Kommission vom 22. Oktober 2019 (act. 4.0/15, Beilagen 3 und 4) äussert sich in genereller Weise zu Be- denken bezüglich Rechtsstaatlichkeit im Zusammenhang mit der Justizre- form und der Korruptionsbekämpfung, nicht aber zu Fragen der Strafverfol- gung oder des Strafvollzugs. Neue, konkrete Gesichtspunkte, welche ein Zu- rückkommen auf die erst kürzlich angepasste Praxis bei Auslieferungen an Rumänien aufdrängen würden, werden vom Beschwerdeführer keine gel- tend gemacht. Seine Beschwerde erweist sich auch in diesem Punkt als un- begründet.</w:t>
      </w:r>
    </w:p>
    <w:p>
      <w:r>
        <w:rPr>
          <w:b/>
        </w:rPr>
        <w:t>E. 8.1</w:t>
      </w:r>
    </w:p>
    <w:p>
      <w:r>
        <w:t>Der Beschwerdeführer bringt schliesslich vor, er habe in einem anderen Ver- fahren die rumänischen Strafverfolgungsbehörden bei der Untersuchung von Fällen organisierter Kriminalität unterstützt. In diesem Zusammenhang sei ihm der Kronzeugenstatus gewährt worden, welcher ihm ein anonymes Auf- treten vor Gericht ermöglicht habe. Im Laufe des Verfahrens sei seine Ano- nymität durch eines der Gerichte aufgegeben worden, womit die der organi- sierten Kriminalität beschuldigten Personen Kenntnis von seiner Identität er- langt hätten. Er stehe nun auf der Todesliste dieser in Rumänien mächtigen kriminellen Organisation. Der Beschwerdeführer sei in Rumänien weder in Freiheit noch im Strafvollzug seines Lebens sicher (act. 1, S. 5 f.; act. 7, S. 4 f.).</w:t>
      </w:r>
    </w:p>
    <w:p>
      <w:r>
        <w:rPr>
          <w:b/>
        </w:rPr>
        <w:t>E. 8.2</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(Entscheide des Bundesstrafgerichts RR.2019.259 vom 29. Oktober 2019 E. 7.4; RR.2019.214 vom 24. September 2019 E. 5.4; je- weils mit Hinweis auf den Entscheid des Bundesstrafgerichts RR.2011.10 vom 16. Februar 2011 E. 3.2). Weder Rumänien noch die Schweiz haben diesbezüglich zur Auslieferungsverpflichtung gemäss Art. 1 EAUe ein- schränkende Erklärungen abgegeben oder Vorbehalte angebracht. Den- noch prüfte das Bundesstrafgericht jeweils auch in Auslieferungsfällen, in denen der ersuchende Staat keinen Vorbehalt zu Art. 1 EAUe angebracht hatte, ob der Beschwerdeführer hat darlegen können, inwieweit der ersu- chende Staat nicht in der Lage sei, ihn während des Prozesses und des Voll- zuges der Strafe (vor Dritten) zu schützen (siehe hierzu den Entscheid des Bundesstrafgerichts RR.2019.110 vom 11. September 2019 E. 6.2 m.w.H.).</w:t>
      </w:r>
    </w:p>
    <w:p>
      <w:r>
        <w:t>- 13 -</w:t>
      </w:r>
    </w:p>
    <w:p>
      <w:r>
        <w:rPr>
          <w:b/>
        </w:rPr>
        <w:t>E. 8.3</w:t>
      </w:r>
    </w:p>
    <w:p>
      <w:r>
        <w:t>Die vom Beschwerdeführer diesbezüglich geltend gemachten Umstände bleiben vage. Zwar ist dem von ihm angeführten Urteil zu entnehmen, er habe die Polizeibehörden in einer anderen Strafsache bei der Identifizierung, der Feststellung der verbrecherischen Tätigkeit und der Bestrafung anderer Personen unterstützt (vgl. act. 1, S. 5). Welcher konkreten Art diese Koope- ration gewesen sein soll, kann den Akten jedoch nirgends entnommen wer- den, auch nicht ob sie tatsächlich zur Verurteilung der beiden Beschuldigten C. und D. geführt haben soll (vgl. hierzu act. 7, S. 4 und act. 7.1). Zudem hat der Beschwerdeführer diesbezüglich keine Elemente dargetan, welche zur Annahme führen könnten, der ersuchende Staat sei grundsätzlich nicht in der Lage, ihn während des Prozesses und/oder des Strafvollzugs vor Über- griffen Dritter zu schützen. Die Beschwerde erweist sich auch in diesem Punkt als unbegründet.</w:t>
      </w:r>
    </w:p>
    <w:p>
      <w:r>
        <w:rPr>
          <w:b/>
        </w:rPr>
        <w:t>E. 9</w:t>
      </w:r>
    </w:p>
    <w:p>
      <w:r>
        <w:t>Nach dem Gesagten erweisen sich die vom Beschwerdeführer erhobenen Rügen allesamt als unbegründet. Demzufolge ist die Beschwerde abzuwei- sen.</w:t>
      </w:r>
    </w:p>
    <w:p>
      <w:r>
        <w:rPr>
          <w:b/>
        </w:rPr>
        <w:t>E. 10.1</w:t>
      </w:r>
    </w:p>
    <w:p>
      <w:r>
        <w:t>Der Beschwerdeführer macht geltend, er sei mittellos. Rechtsanwalt Nyffenegger sei ihm für das Beschwerdeverfahren als amtlicher Beistand zu bestellen.</w:t>
      </w:r>
    </w:p>
    <w:p>
      <w:r>
        <w:rPr>
          <w:b/>
        </w:rPr>
        <w:t>E. 10.2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10.3</w:t>
      </w:r>
    </w:p>
    <w:p>
      <w:r>
        <w:t>Die Rügen des Beschwerdeführers gehen in Teilen an der Sache vorbei (vgl. oben E. 5.4) oder erweisen sich als offensichtlich unbegründet (siehe E. 6.3) oder vage (siehe E. 8.3). Zudem setzt er sich in seiner Beschwerde inhaltlich nicht mit der kürzlich angepassten Praxis der Schweiz bezüglich Ausliefe- rungen an Rumänien auseinander (vgl. E. 7.3). Anhand des oben Ausge- führten muss die Beschwerde als aussichtslos im Sinne von Art. 65 Abs. 1</w:t>
      </w:r>
    </w:p>
    <w:p>
      <w:r>
        <w:t>- 14 -</w:t>
      </w:r>
    </w:p>
    <w:p>
      <w:r>
        <w:t>VwVG bezeichnet werden. Demzufolge ist das Gesuch des Beschwerdefüh- rers um unentgeltliche Rechtspflege und Verbeiständung abzuweisen. Bei der Festsetzung der Gerichtsgebühr kann gemäss Art. 5 des Reglements des Bundesstrafgerichts vom 31. August 2010 über die Kosten, Gebühren und Entschädigungen in Bundesstrafverfahren (BStKR; SR 173.713.162) der womöglich schwierigen finanziellen Situation des Beschwerdeführers Rechnung getragen werden.</w:t>
      </w:r>
    </w:p>
    <w:p>
      <w:r>
        <w:rPr>
          <w:b/>
        </w:rPr>
        <w:t>E. 11</w:t>
      </w:r>
    </w:p>
    <w:p>
      <w:r>
        <w:t>Bei diesem Ausgang des Verfahrens sind die Gerichtskosten dem Be- schwerdeführer aufzuerlegen (Art. 63 Abs. 1 VwVG). Die Gerichtsgebühr ist auf Fr. 1'000.– festzusetzen (vgl. Art. 63 Abs. 5 VwVG i.V.m. Art. 73 StBOG sowie Art. 5 und 8 Abs. 3 lit. a BStKR).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