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RR.2020.184 vom 15. September 2020</w:t>
      </w:r>
    </w:p>
    <w:p>
      <w:r>
        <w:t>Bundesstrafgericht, 2020-09-15, DE</w:t>
      </w:r>
    </w:p>
    <w:p>
      <w:r>
        <w:rPr>
          <w:b/>
        </w:rPr>
        <w:t xml:space="preserve">Quelle: </w:t>
      </w:r>
      <w:r>
        <w:t>https://mcp.opencaselaw.ch/entscheid/bstger_RR.2020.184</w:t>
      </w:r>
    </w:p>
    <w:p>
      <w:r>
        <w:t>FR: TPF RR.2020.184 du 15 septembre 2020</w:t>
      </w:r>
    </w:p>
    <w:p>
      <w:r>
        <w:t>IT: TPF RR.2020.184 del 15 settembre 2020</w:t>
      </w:r>
    </w:p>
    <w:p>
      <w:pPr>
        <w:pStyle w:val="Heading2"/>
      </w:pPr>
      <w:r>
        <w:t>Regeste</w:t>
      </w:r>
    </w:p>
    <w:p>
      <w:r>
        <w:t>Internationale Rechtshilfe in Strafsachen an Brasilien. Herausbabe von Beweismittelon (Art. 74 IRSG).</w:t>
      </w:r>
    </w:p>
    <w:p>
      <w:pPr>
        <w:pStyle w:val="Heading2"/>
      </w:pPr>
      <w:r>
        <w:t>Erwägungen</w:t>
      </w:r>
    </w:p>
    <w:p>
      <w:r>
        <w:rPr>
          <w:b/>
        </w:rPr>
        <w:t>E. 1</w:t>
      </w:r>
    </w:p>
    <w:p>
      <w:r>
        <w:t>Im Beschwerdeverfahren ist grundsätzlich die Sprache des angefochtenen Entscheids massgebend (vgl. Art. 33a Abs. 2 VwVG). Vorliegend besteht kein Grund, von dieser Regel abzuweichen, weshalb der vorliegende Ent- scheid in deutscher Sprache ergeht, auch wenn die Beschwerde in Franzö- sisch verfasst ist.</w:t>
      </w:r>
    </w:p>
    <w:p>
      <w:r>
        <w:rPr>
          <w:b/>
        </w:rPr>
        <w:t>E. 2.1</w:t>
      </w:r>
    </w:p>
    <w:p>
      <w:r>
        <w:t>Für die Rechtshilfe zwischen der Schweiz und Brasilien ist primär der Ver- 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 onen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 MANN, La coopération judiciaire internationale en matière pénale,</w:t>
      </w:r>
    </w:p>
    <w:p>
      <w:r>
        <w:rPr>
          <w:b/>
        </w:rPr>
        <w:t>E. 2.2</w:t>
      </w:r>
    </w:p>
    <w:p>
      <w:r>
        <w:t>Auf das vorliegende Beschwerdeverfahren sind zudem die Bestimmungen des Bundesgesetzes vom 20. Dezember 1968 über das Verwaltungsver- fahren (Verwaltungsverfahrensgesetz, VwVG; SR 172.021) anwendbar (Art. 37 Abs. 2 lit. a i.V.m. Art. 39 Abs. 2 lit. b des Bundesgesetzes vom 19. März 2010 über die Organisation der Strafbehörden des Bundes [Straf- behördenorganisationsgesetz, StBOG; SR 173.71]; BGE 139 II 404 E. 6/8.2; Urteil des Bundesgerichts 1C_763/2013 vom 27. September 2013 E. 2.2; ZIMMERMANN, a.a.O., N. 273).</w:t>
      </w:r>
    </w:p>
    <w:p>
      <w:r>
        <w:t>3. 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4.</w:t>
      </w:r>
    </w:p>
    <w:p>
      <w:r>
        <w:t>4.1 Die Schlussverfügung der ausführenden kantonalen Behörde oder Bun- desbehörde unterliegt zusammen mit den vorangehenden Zwischenverfü- gungen der Beschwerde an die Beschwerdekammer des Bundesstrafge- richts (Art. 25 Abs. 1 und Art. 80e Abs. 1 IRSG i.V.m. Art. 37 Abs. 2 lit. a Ziff. 1 StBOG). Die Beschwerdefrist gegen die Schlussverfügung beträgt 30 Tage ab der schriftlichen Mitteilung der Verfügung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t>4.2 Die vorliegende Beschwerde richtet sich gegen eine Schlussverfügung der ausführenden Bundesbehörde. Als Inhaberin des von der Rechtshilfe- massnahme betroffenen Kontos ist die Beschwerdeführerin beschwerdebe-</w:t>
      </w:r>
    </w:p>
    <w:p>
      <w:r>
        <w:t>fugt. Auf die im Übrigen form- und fristgerecht erhobene Beschwerde ist einzutreten.</w:t>
      </w:r>
    </w:p>
    <w:p>
      <w:r>
        <w:rPr>
          <w:b/>
        </w:rPr>
        <w:t>E. 5</w:t>
      </w:r>
    </w:p>
    <w:p>
      <w:r>
        <w:t>Aufl. 2019, N. 229), sind das Bundesgesetz vom 20. März 1981 über in- ternationale Rechtshilfe in Strafsachen (IRSG; SR 351.1) und die dazuge- hörige Verordnung vom 24. Februar 1982 (IRSV; SR 351.11) anwendbar (Art. 1 Abs. 1 IRSG, Art. 32 Ziff. 1 RV-BRA; BGE 143 IV 91 E. 1.3; 136 IV 82 E. 3.2; 130 II 337 E. 1; vgl. auch Art. 54 StPO). Vorbehalten bleibt die Wahrung der Menschenrechte (BGE 139 II 65 E. 5.4 letzter Absatz; 135 IV</w:t>
      </w:r>
    </w:p>
    <w:p>
      <w:r>
        <w:t>212 E. 2.3; 123 II 595 E. 7c; ZIMMERMANN, a.a.O., N. 211 ff., 223 ff., 681 ff.).</w:t>
      </w:r>
    </w:p>
    <w:p>
      <w:r>
        <w:rPr>
          <w:b/>
        </w:rPr>
        <w:t>E. 5.1</w:t>
      </w:r>
    </w:p>
    <w:p>
      <w:r>
        <w:t>Gemäss Art. 24 Ziff. 1 RV-BRA haben Rechtshilfeersuchen nebst anderem folgende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 stände der Tatbegehung), der im ersuchenden Staat Anlass zum Verfahren gibt. Art. 46 Abs. 15 UNCAC, Art. 28 Abs. 2 und 3 IRSG sowie Art. 10 Abs. 2 IRSV stellen entsprechende Voraussetzungen an das Rechtshilfeer- suchen (vgl. Urteil des Bundesgerichts 1C_126/2014 vom 16. Mai 2014 E. 4.2). Der ersuchte Vertragsstaat kann ergänzende Angaben anfordern, wenn dies für die Erledigung des Ersuchens nach seinem innerstaatlichen Recht erforderlich erscheint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 febegehren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139 II 451 E. 2.2.1; 136 IV 4 E. 4.1; 133 IV 76 E. 2.2; TPF 2011 194 E. 2.1 S. 196; TPF 2007 150 E. 3.2.4; ZIMMERMANN, a.a.O., N. 293, 302).</w:t>
      </w:r>
    </w:p>
    <w:p>
      <w:r>
        <w:rPr>
          <w:b/>
        </w:rPr>
        <w:t>E. 5.2</w:t>
      </w:r>
    </w:p>
    <w:p>
      <w:r>
        <w:t>Dem brasilianischen Rechtshilfeersuchen vom 21. Juni 2018 lässt sich zu- sammenfassend folgender Sachverhalt entnehmen (act. 1.2):</w:t>
      </w:r>
    </w:p>
    <w:p>
      <w:r>
        <w:t>B. soll während seiner Amtszeit als […] von Rio de Janeiro (2007 bis 2014) an der Spitze eines organisierten Netzwerkes gestanden haben, das unter anderem alle wichtigen öffentlichen Verträge zwecks Leistung von Beste- chungsgeldern mit 5 % überfakturiert habe. B. habe mehr als USD 100 Mio. an Bestechungsgeldern erhalten. Die erhaltenen Bestechungsgelder seien unter anderem ins Ausland, namentlich auf Konten von Offshore- Gesellschaften geflossen und seien auf diese Weise gewaschen worden. Die Geldwäschereivorgänge seien infolge der Kooperation der Brüder E. und F. entdeckt worden, die als «operateurs financiers» von B. für die Ver- waltung der Bestechungsgelder und für den Transfer ins Ausland verant- wortlich gewesen seien. Aufgrund der exorbitanten Summe der von B. er- haltenen Bestechungsgelder hätten die Brüder E. und F. auf die Dienstleis- tungen von den in Uruguay wohnhaften G. und H. zurückgegriffen, die auf dem Schwarzmarkt als «I.» und «J.» bekannt gewesen seien. Nach ihrer Verhaftung in Uruguay hätten G. und H. eine Kollaborationsvereinbarung unterzeichnet und die ihnen vorgeworfenen kriminellen Handlungen ge- standen. Namentlich hätten sie angegeben, die aus Korruption stammen- den Mittel von B. ins Ausland transferiert und dabei auf ein weites Geldwä- schereinetzwerk zurückgegriffen zu haben. Dieses Netzwerk bestehe aus dutzenden Finanzagenten, die es ermöglicht hätten, die Vermögenwerte in Banksystemen zu verschieben und behördlichen Kontrollen zu entgehen. B. sei nur einer der Staatsfunktionäre, der von den Geldwäschereipraktiken von G. und H. profitiert habe. Ferner hätten G. und H. zugegeben, dass sie während 25 Jahren der Organisationsstruktur der Gesellschaft K. im Be- reich der Bestechungsgelder angehört hätten. Um Eingänge und Ausgänge der Geldflüsse von solch hohem Umfang kontrollieren zu können, hätten G. und H. das computerisierte System namens «L.» kreiert. Darin seien alle Transaktionen von Bestechungsgeldern, die Begünstigten sowie die Emp- fängerbanken und –konten verzeichnet worden. Das System weise ein Re- gister mit über 3’000 Offshore-Gesellschaften in 53 Ländern auf und die Transaktionssumme belaufe sich auf über USD 1'632’000'000.--. Davon seien rund USD 348 Mio. in die Schweiz überwiesen worden. Die Analyse des «L.» Systems habe ergeben, dass in das Netzwerk von Gesellschaften unter anderem M. Corp. und N. Corp. involviert gewesen seien.</w:t>
      </w:r>
    </w:p>
    <w:p>
      <w:r>
        <w:rPr>
          <w:b/>
        </w:rPr>
        <w:t>E. 5.3</w:t>
      </w:r>
    </w:p>
    <w:p>
      <w:r>
        <w:t>Die Sachverhaltsdarstellung im Ersuchen vermag den oben erwähnten ge- setzlichen Anforderungen sowie der diesbezüglichen Rechtsprechung zu genügen und ist weder mit offensichtlichen Fehlern noch mit Lücken behaf- tet. Insbesondere wird darin ausführlich dargelegt, in welchem Zeitraum und unter Beteiligung welcher Personen die mutmasslich B. gehörenden Bestechungsgelder gewaschen worden seien. Ebenso sind im Ersuchen keine widersprüchlichen Angaben zu erkennen. Folglich ist der im brasilia-</w:t>
      </w:r>
    </w:p>
    <w:p>
      <w:r>
        <w:t>nischen Ersuchen dargestellte Sachverhalt für den Rechtshilferichter bin- dend und den nachfolgenden Erwägungen zugrunde zu legen.</w:t>
      </w:r>
    </w:p>
    <w:p>
      <w:r>
        <w:rPr>
          <w:b/>
        </w:rPr>
        <w:t>E. 5.4</w:t>
      </w:r>
    </w:p>
    <w:p>
      <w:r>
        <w:t>Gestützt auf die Darstellung im Ersuchen lässt sich auch die doppelte Strafbarkeit beurteilen. Namentlich geht aus dem Ersuchen ausreichend hervor, dass B. während seiner Zeit als […] von Rio de Janeiro über USD 100 Mio. an Bestechungsgeldern im Zusammenhang mit Vergaben im öffentlichen Beschaffungswesen erhalten haben soll, die anschliessend mittels eines weiten Netzwerkes von natürlichen Personen und Offshore- Gesellschaften durch Überweisungen auf ausländische Bankkonten gewa- schen worden seien. Als Vortat der Geldwäscherei nahm die Beschwerde- gegnerin gestützt auf die Angaben im Ersuchen richtigerweise Bestechung an. Hinweise, dass die brasilianischen Behörden das Ersuchen zwecks Verfolgung von Widerhandlungen fiskalischer Natur gestellt hätten, lassen sich aus den Akten nicht entnehmen. Die B. vorgeworfenen Handlungen, namentlich der in Auftrag gegebene Transfer von mutmasslich aus Beste- chungshandlungen stammenden Geldern auf Schweizer Konten können prima facie als Geldwäschereihandlungen i.S.v. Art. 305bis StGB qualifiziert werden (vgl. Urteil des Bundesgerichts 6B_416/2019 vom 4. Juli 2019 E. 4).</w:t>
      </w:r>
    </w:p>
    <w:p>
      <w:r>
        <w:rPr>
          <w:b/>
        </w:rPr>
        <w:t>E. 6.1</w:t>
      </w:r>
    </w:p>
    <w:p>
      <w:r>
        <w:t>Die Beschwerdeführerin rügt eine Verletzung des Verhältnismässigkeits- prinzips und bringt vor, die von der Herausgabe betroffenen Bankunterla- gen seien der ersuchenden Behörde nicht von Nutzen. Sie seien allenfalls für das von den brasilianischen Behörden geführte Strafverfahren gegen O. nützlich. Dieses Verfahren stünde jedoch in keinem Zusammenhang zur gegen B. geführten Untersuchung (act. 1, S. 4 f.).</w:t>
      </w:r>
    </w:p>
    <w:p>
      <w:r>
        <w:rPr>
          <w:b/>
        </w:rPr>
        <w:t>E. 6.2</w:t>
      </w:r>
    </w:p>
    <w:p>
      <w:r>
        <w:t>Rechtshilfemassnahmen haben generell dem Prinzip der Verhältnismäs- sigkeit zu genügen (statt vieler vgl. Entscheid des Bundesstrafgerichts RR.2011.193 vom 9. Juli 2012 E. 8.2). Die internationale Zusammenarbeit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 on») erscheint (BGE 142 II 161 E. 2.1.2 S. 166 f.; 139 II 404 E. 7.2.2 S. 424; 136 IV 82 E. 4.1 S. 85). Ob die verlangten Auskünfte für das Strafver- 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w:t>
      </w:r>
    </w:p>
    <w:p>
      <w:r>
        <w:t>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 m.w.H.). Hierbei ist auch zu beachten, dass für das ausländische Strafverfahren nicht nur belastende, sondern auch entlastende Beweismit- tel von Bedeutung sein können, um einen bestehenden Verdacht allenfalls zu widerlegen (TPF 2011 97 E. 5.1 S. 106 m.w.H.). Dabei darf die ersuchte Rechtshilfebehörde über ein im Rechtshilfeersu- chen gestelltes Begehren nicht hinausgehen (Übermassverbot; BGE 136 IV 82 E. 4.1 S. 85 f.). Die Rechtsprechung hat diesen Grundsatz derweil inso- fern präzisiert, als das Rechtshilfeersuchen nach Massgabe des Zwecks der angestrebten Rechtshilfe weit ausgelegt werden kann, solange alle Vo- raussetzungen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6.3</w:t>
      </w:r>
    </w:p>
    <w:p>
      <w:r>
        <w:t>Die Beschwerdeführerin zeigt nicht konkret auf, welche in der Schlussver- fügung bezeichneten Bankunterlagen nicht an die ersuchende Behörde herauszugeben sind. Sie beschränkt ihre Ausführungen auf die Bestreitung eines Zusammenhangs zwischen dem hier gegenständlichen Bankkonto und dem brasilianischen Strafverfahren. Diese lediglich allgemein gehalte- nen Ausführungen genügen den Begründungsanforderungen nicht, wes- halb das Vorbringen bereits aus diesem Grund abzuweisen ist.</w:t>
      </w:r>
    </w:p>
    <w:p>
      <w:r>
        <w:rPr>
          <w:b/>
        </w:rPr>
        <w:t>E. 6.4.1</w:t>
      </w:r>
    </w:p>
    <w:p>
      <w:r>
        <w:t>Im Übrigen ist das Vorbringen auch inhaltlich unbegründet. Gemäss den für den Rechtshilferichter verbindlichen Ausführungen im Ersuchen besteht der Verdacht, dass B. Bestechungsgelder erhalten hätte, die er unter Beizug der Brüder E. und F., G. und H. und dem ihnen zur Verfügung stehenden Netzwerk von natürlichen Personen und Offshore-Gesellschaften gewa- schen hätte. Die Beschwerdegegnerin hat in der angefochtenen Schluss- verfügung mit Hinweis auf in den Bankunterlagen enthaltene Buchungsvor- gänge ausführlich dargelegt, weshalb sie die darin bezeichneten Transakti- onen zugunsten oder zulasten der M. Corp. und N. Corp. als verdächtig er-</w:t>
      </w:r>
    </w:p>
    <w:p>
      <w:r>
        <w:t>achtet (act. 1.1, S. 5). Mit diesen Transaktionen setzt sich die Beschwerde- führerin in der Beschwerde nicht auseinander. Da diese beiden Gesell- schaften im Ersuchen ausdrücklich als Offshore-Gesellschaften bezeichnet werden, die Teil des «L.» Systems gewesen sein sollen, ist ein Zusam- menhang zwischen dem in Brasilien geführten Verfahren gegen B. und dem hier gegenständlichen Bankkonto der Beschwerdeführerin zu bejahen. Nach dem Gesagten kann nicht ausgeschlossen werden, dass B. mithilfe des hier gegenständlichen Bankkontos der Beschwerdeführerin Gelder mutmasslich deliktischer Herkunft gewaschen haben könnte. Zudem han- delt es sich bei den von der Rechtshilfemassnahme betroffenen Unterlagen unter anderem um Kontoeröffnungsunterlagen sowie um Dokumente zu den Kontobewegungen. Als solche sind sie geeignet, der ausländischen Behörde zu ermöglichen, den Fluss von allfälligen Bestechungsgeldern zu ermitteln. Ob es sich bei den in der Schlussverfügung erwähnten Transak- tionen um legale Investitionen handelt und zu welchem Zweck das hier ge- genständliche Konto verwendet wurde, wird der brasilianische Sachrichter zu beurteilen haben. Die Prüfung der Tat- und Schuldfrage obliegt nicht dem Schweizer Rechtshilferichter (vgl. supra E. 5.1).</w:t>
      </w:r>
    </w:p>
    <w:p>
      <w:r>
        <w:rPr>
          <w:b/>
        </w:rPr>
        <w:t>E. 6.4.2</w:t>
      </w:r>
    </w:p>
    <w:p>
      <w:r>
        <w:t>Was die Beschwerdeführerin dagegen einwendet, greift nicht. Dass die Be- schwerdeführerin im Ersuchen nicht explizit genannt wird, vermag an der vorgängigen Schlussfolgerung nichts zu ändern. Wie erwähnt, ist das Ersu- chen weit auszulegen, wenn so notwendige Ergänzungen des Ersuchens vermieden werden können (E. 6.2 hiervor). Auf eine weite Auslegung deu- ten auch die Ausführungen der brasilianischen Behörde hin, als sie die Schweizer Behörden anbegehrt, ihr auch im Ersuchen nicht genannte In- formationen und Beweismittel zu übermitteln, die der in Brasilien geführten Untersuchung behilflich sein könnten. Die Beschwerdegegnerin ordnete die Herausgabe der Bankunterlagen richtigerweise aufgrund eines vorhande- nen Zusammenhangs zwischen dem Bankkonto der Beschwerdeführerin und der unter anderem gegen B. geführte Untersuchung an. Entgegen der Ansicht der Beschwerdeführerin erfolgte die Herausgabe der Unterlagen nicht aufgrund eines Zusammenhangs zu einer gegen O. in Brasilien ge- führten Strafuntersuchung wegen Geldwäschereihandlungen. Daran ver- mag auch der Umstand nichts zu ändern, dass am gegenständlichen Konto O. und P. wirtschaftlich berechtigt sein sollen. Die Beurteilung der Frage, ob die beiden Strafuntersuchungen gegen O. und B. in einem Zusammen- hang stehen, obliegt den brasilianischen Behörden. Die Rüge ist unbe- gründet.</w:t>
      </w:r>
    </w:p>
    <w:p>
      <w:r>
        <w:rPr>
          <w:b/>
        </w:rPr>
        <w:t>E. 6.5</w:t>
      </w:r>
    </w:p>
    <w:p>
      <w:r>
        <w:t>Zusammenfassend ist festzuhalten, dass die in der Schlussverfügung ge- nannten Unterlagen für das ausländische Strafverfahren von Bedeutung sein können und der ersuchenden Behörde deshalb herauszugeben sind.</w:t>
      </w:r>
    </w:p>
    <w:p>
      <w:r>
        <w:t>Andere Hindernisse, welche der zu gewährenden Rechtshilfe entgegen- stünden, werden weder geltend gemacht noch sind solche ersichtlich.</w:t>
      </w:r>
    </w:p>
    <w:p>
      <w:r>
        <w:rPr>
          <w:b/>
        </w:rPr>
        <w:t>E. 7.1</w:t>
      </w:r>
    </w:p>
    <w:p>
      <w:r>
        <w:t>Des Weiteren befürchtet die Beschwerdeführerin eine Verletzung des Spe- zialitätsprinzips i.S.v. Art. 67 IRSG seitens der ersuchenden Behörde. Das in Brasilien geführte Strafverfahren gegen O. richte sich gegen Fiskaldelikte als Vortaten der ihm vorgeworfenen Geldwäschereihandlungen. Auch aus diesem Grund sei die Schlussverfügung aufzuheben (act. 1, S. 5 f.).</w:t>
      </w:r>
    </w:p>
    <w:p>
      <w:r>
        <w:rPr>
          <w:b/>
        </w:rPr>
        <w:t>E. 7.2</w:t>
      </w:r>
    </w:p>
    <w:p>
      <w:r>
        <w:t>Nach dem Grundsatz der Spezialität dürfen rechtshilfeweise erhaltene Auskünfte und Schriftstücke im ersuchenden Staat in Verfahren, bei denen Rechtshilfe nicht zulässig ist, weder für Ermittlungen benützt noch als Be- weismittel verwendet werden. Eine weitere Verwendung bedarf grundsätz- lich der Zustimmung des zuständigen Bundesamtes (Art. 13 RV-BRA; Art. 67 Abs. 1–2 IRSG). Keine Rechtshilfe gewährt die Schweiz namentlich für rein fiskalische Verfahren, nämlich wenn die verfolgte Tat auf die blosse Verkürzung von Fiskalabgaben (Steuerhinterziehung) gerichtet erscheint (Art. 3 Ziff. 1 lit. c RV-BRA; Art. 3 Abs. 3 IRSG).</w:t>
      </w:r>
    </w:p>
    <w:p>
      <w:r>
        <w:rPr>
          <w:b/>
        </w:rPr>
        <w:t>E. 7.3</w:t>
      </w:r>
    </w:p>
    <w:p>
      <w:r>
        <w:t>Wie oben festgestellt, richtet sich das hier zu beurteilende Rechtshilfeersu- chen nicht auf die Verfolgung von Fiskaldelikten (vgl. E. 5.4). Zudem hat die Beschwerdegegnerin in der angefochtenen Schlussverfügung den übli- chen Spezialitätsvorbehalt angebracht. Nach dem völkerrechtlichen Ver- trauensprinzip wird die Einhaltung des Spezialitätsprinzips durch die Ver- tragsstaaten eines Rechtshilfevertrags als selbstverständlich vorausgesetzt (BGE 143 II 136 E. 5.2.1; 142 II 161 E. 2.1.3; 121 I 181 E. 2c/aa; 107 Ib 264 E. 4b S. 271; zum Spezialitätsprinzip selbst: BGE 139 IV 137 E. 5.2.3; TPF 2008 68 E. 2.3). Gründe um zu bezweifeln, dass der ersuchende Staat den Spezialitätsvorbehalt beachten und die Informationen in einem dem Ersuchen nicht zugrundeliegenden Strafverfahren verwenden wird, sind keine ersichtlich. Die Rüge ist deshalb unbegründet.</w:t>
      </w:r>
    </w:p>
    <w:p>
      <w:r>
        <w:rPr>
          <w:b/>
        </w:rPr>
        <w:t>E. 8</w:t>
      </w:r>
    </w:p>
    <w:p>
      <w:r>
        <w:t>Nach dem Gesagten ist die Beschwerde vollumfänglich abzuweisen.</w:t>
      </w:r>
    </w:p>
    <w:p>
      <w:r>
        <w:rPr>
          <w:b/>
        </w:rPr>
        <w:t>E. 9</w:t>
      </w:r>
    </w:p>
    <w:p>
      <w:r>
        <w:t>Bei diesem Ausgang des Verfahrens sind die Gerichtskosten der Be- schwerdeführerin aufzuerlegen (Art. 63 Abs. 1 VwVG). Die Gerichtsgebühr ist auf Fr. 4'000.-- festzusetzen (vgl. Art. 63 Abs. 5 VwVG i.V.m. Art. 73 StBOG sowie Art. 5 und 8 Abs. 3 lit. a des Reglements des Bundesstrafge- richts vom 31. August 2010 über die Kosten, Gebühren und Entschädigun-</w:t>
      </w:r>
    </w:p>
    <w:p>
      <w:r>
        <w:t>gen in Bundesstrafverfahren [BStKR; SR 173.713.162]),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