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RR.2020.14 vom 12. Mai 2020</w:t>
      </w:r>
    </w:p>
    <w:p>
      <w:r>
        <w:t>Bundesstrafgericht, 2020-05-12, IT</w:t>
      </w:r>
    </w:p>
    <w:p>
      <w:r>
        <w:rPr>
          <w:b/>
        </w:rPr>
        <w:t xml:space="preserve">Quelle: </w:t>
      </w:r>
      <w:r>
        <w:t>https://mcp.opencaselaw.ch/entscheid/bstger_RR.2020.14</w:t>
      </w:r>
    </w:p>
    <w:p>
      <w:r>
        <w:t>FR: TPF RR.2020.14 du 12 mai 2020</w:t>
      </w:r>
    </w:p>
    <w:p>
      <w:r>
        <w:t>IT: TPF RR.2020.14 del 12 maggio 2020</w:t>
      </w:r>
    </w:p>
    <w:p>
      <w:pPr>
        <w:pStyle w:val="Heading2"/>
      </w:pPr>
      <w:r>
        <w:t>Regeste</w:t>
      </w:r>
    </w:p>
    <w:p>
      <w:r>
        <w:t>Assistenza giudiziaria internazionale in materia penale alla Spagna. Consegna di mezzi di prova (art. 74 AIMP).</w:t>
      </w:r>
    </w:p>
    <w:p>
      <w:pPr>
        <w:pStyle w:val="Heading2"/>
      </w:pPr>
      <w:r>
        <w:t>Erwägungen</w:t>
      </w:r>
    </w:p>
    <w:p>
      <w:r>
        <w:rPr>
          <w:b/>
        </w:rPr>
        <w:t>E. 1.1</w:t>
      </w:r>
    </w:p>
    <w:p>
      <w:r>
        <w:t>In virtù dell'art. 37 cpv. 2 lett. a della legge federale sull'organizzazione delle autorità penali della Confederazione (LOAP; RS 173.71) e dell'art. 25 cpv. 1 della legge federale sull'assistenza internazionale in materia penale (AIMP; RS 351.1), la Corte dei reclami penali del Tribunale penale federale giudica i gravami in materia di assistenza giudiziaria internazionale.</w:t>
      </w:r>
    </w:p>
    <w:p>
      <w:r>
        <w:rPr>
          <w:b/>
        </w:rPr>
        <w:t>E. 1.2</w:t>
      </w:r>
    </w:p>
    <w:p>
      <w:r>
        <w:t>I rapporti di assistenza giudiziaria in materia penale fra la Spagna e la Confe- derazione Svizzera sono anzitutto retti dalla Convenzione europea di assi- stenza giudiziaria in materia penale del 20 aprile 1959, entrata in vigore il 16 no- vembre 1982 per la Spagna ed il 20 marzo 1967 per la Svizzera (CEAG; RS 0.351.1), nonché dagli art. 48 e segg. della Convenzione di applicazione dell'Accordo di Schengen del 14 giugno 1985 (CAS; n° CELEX 42000°0922[02]; Giornale ufficiale dell'Unione europea L 239 del 22 settembre 2000, pag. 19-62; testo non pubblicato nella RS ma consultabile sulla piattaforma di pubblicazione Internet della Confederazione alla voce "Raccolta dei testi giuridici riguardanti gli accordi bilaterali", 8.1 Allegato A). Di rilievo nella fattispecie è anche la Con- venzione sul riciclaggio, la ricerca, il sequestro e la confisca dei proventi di</w:t>
      </w:r>
    </w:p>
    <w:p>
      <w:r>
        <w:t>- 4 -</w:t>
      </w:r>
    </w:p>
    <w:p>
      <w:r>
        <w:t>reato, conclusa a Strasburgo l'8 novembre 1990, entrata in vigore il 1° settem- bre 1993 per la Svizzera ed il 1° dicembre 1998 per la Spagna (CRic; RS 0.311.53). Alle questioni che il prevalente diritto internazionale contenuto in detti trattati non regola espressamente o implicitamente, come pure quando il diritto nazionale sia più favorevole all'assistenza rispetto a quello pattizio (cosiddetto principio di favore), si applica la legge sull'assistenza in materia penale, unita- mente alla relativa ordinanza (OAIMP; RS 351.11; v. art. 1 cpv. 1 AIMP, DTF 145 IV 294 consid. 2.1; 142 IV 250 consid. 3; 140 IV 123 consid. 2; 137 IV 33 consid. 2.2.2; 136 IV 82 consid. 3.1). Il principio di favore vale anche nell'appli- cazione delle pertinenti norme di diritto internazionale (v. art. 48 n. 2 CAS e 39 n. 3 CRic). È fatto salvo il rispetto dei diritti fondamentali (DTF 145 IV 294 con- sid. 2.1;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Interposto tempestivamente contro la sopraccitata decisione di chiusura, il ri- corso del 2 gennaio 2020 è ricevibile sotto il profilo degli art. 25 cpv. 1, 80e cpv. 1 e 80k AIMP. Nella misura in cui A. SA è titolare della relazione bancaria n. 1, la legittimazione a ricorrere è data (v. art. 80h lett. b AIMP e art. 9a lett. a OAIMP nonché DTF 137 IV 134 consid. 5.2.1; 130 II 162 consid. 1.1; 128 II 211 consid. 2.3; TPF 2007 79 consid. 1.6 pag. 82).</w:t>
      </w:r>
    </w:p>
    <w:p>
      <w:r>
        <w:rPr>
          <w:b/>
        </w:rPr>
        <w:t>E. 2</w:t>
      </w:r>
    </w:p>
    <w:p>
      <w:r>
        <w:t>La ricorrente censura la violazione del suo diritto di essere sentita, nella misura in cui il MPC si sarebbe limitato a respingere in blocco le sue obiezioni riguardo alla trasmissione di una parte dei documenti bancari, senza fare specifico rife- rimento ai documenti in questione. Il MPC avrebbe perlomeno dovuto espri- mersi riguardo alla possibilità di anonimizzare i documenti riguardanti le società e i clienti di F. estranei alla rogatoria.</w:t>
      </w:r>
    </w:p>
    <w:p>
      <w:r>
        <w:rPr>
          <w:b/>
        </w:rPr>
        <w:t>E. 2.1</w:t>
      </w:r>
    </w:p>
    <w:p>
      <w:r>
        <w:t>Secondo la giurisprudenza, l'autorità di esecuzione, dopo aver concesso al de- tentore della documentazione la possibilità di addurre i motivi che si opporreb- bero alla trasmissione di determinati atti, ha l'obbligo di motivare accuratamente la decisione di chiusura (DTF 130 II 14 consid. 4.4 pag. 18). Essa non potrebbe infatti ordinare in modo acritico e indeterminato la trasmissione dei documenti, delegandone tout court la selezione agli inquirenti esteri (DTF 127 II 151 con- sid. 4c/aa pag. 155; 122 II 367 consid. 2c; 112 Ib 576 consid. 14a pag. 604). Questo compito spetta all'autorità svizzera d'esecuzione che, in assenza di un eventuale consenso all'esecuzione semplificata (art. 80c AIMP), prima di ema- nare una decisione di chiusura, deve impartire alle persone toccate giusta</w:t>
      </w:r>
    </w:p>
    <w:p>
      <w:r>
        <w:t>- 5 -</w:t>
      </w:r>
    </w:p>
    <w:p>
      <w:r>
        <w:t>l'art. 80h lett. b AIMP e art. 9a OAIMP un termine per addurre riguardo a ogni singolo documento gli argomenti che secondo loro si opporrebbero alla conse- gna. Questo affinché esse possano esercitare in maniera concreta ed effettiva il loro diritto di essere sentiti (v. art. 30 cpv. 1 PA), secondo modalità di collabo- razione comunque rispettose del principio della buona fede (art. 5 cpv. 3 Cost.; KRAUSKOPF/EMMENEGGER/BABEY, in: Waldmann/Weissenberger, Praxiskom- mentar VwVG, 2a ediz. 2016, n. 54 ad art. 12 PA). Secondo giurisprudenza costante, il diritto ad una decisione motivata impone che l’autorità adita si esprima sull’insieme delle argomentazioni che le vengono proposte, ma non è obbligata a discutere tutti i fatti, le prove e le obiezioni sollevate dalle parti, es- sendo unicamente necessario l’esame di quelle questioni decisive per l’esito della controversia (DTF 141 V 557 consid. 3.2.1; 141 IV 249 consid. 1.3.1; 139 IV 179 consid. 2.2; sentenza del Tribunale federale 1C_660/2019 del 6 gen- naio 2020 consid. 3.1). Il diritto di essere sentito, ancorato all'art. 29 cpv. 2 Cost., viene concretizzato nell'ambito dell'assistenza giudiziaria internazionale agli art. 29 e segg. PA ri- chiamati all'art. 12 cpv. 1 AIMP (ZIMMERMANN, La coopération judiciaire interna- tionale en matière pénale, 5a ediz. 2019, n. 472). Esso è di natura formale (DTF 126 I 19 consid. 2d/bb pag. 24; 125 I 113 consid. 3; ALBERTINI, Der ver- fassungsmässige Anspruch auf rechtliches Gehör im Verwaltungsverfahren des modernen Staates, 2000, pag. 449 con rinvii). Una violazione di questo diritto fondamentale da parte dell'autorità d'esecuzione non comporta comunque au- tomaticamente l'accoglimento del gravame e l'annullamento della decisione im- pugnata (v. WEISS/CASANOVA, Leichte oder schwere Verletzung des rechtlichen Gehörs?, in: ZBJV 2020, pag. 27 e segg.). Secondo la giurisprudenza e la dot- trina una violazione del diritto di essere sentito può essere sanata, se la persona toccata ottiene la possibilità di esprimersi in merito davanti ad una autorità di ricorso, la quale, come nella fattispecie la Corte dei reclami penali del Tribunale penale federale, dispone del medesimo potere d'esame dell'autorità d'esecu- zione stessa (v. DTF 124 II 132 consid. 2d; sentenze del Tribunale federale 1C_660/2019 del 6 gennaio 2020 consid. 3.1; 1C_525/2008 e 1C_526/2008 del 28 novembre 2008 consid. 1.3 nonché 1A.54/2004 del 30 aprile 2004; TPF 2008 172 consid. 2.3; TPF 2007 57 consid. 3.2; ZIMMERMANN, op. cit., n. 472).</w:t>
      </w:r>
    </w:p>
    <w:p>
      <w:r>
        <w:rPr>
          <w:b/>
        </w:rPr>
        <w:t>E. 2.2</w:t>
      </w:r>
    </w:p>
    <w:p>
      <w:r>
        <w:t>Mediante scritto del 14 ottobre 2019, la ricorrente si è opposta alla trasmissione in via rogatoriale di determinati documenti, allegando una tabella contenente un elenco preciso dei suddetti (v. atto 15-05-0031 e segg., in rubrica 15 incarto MPC). Nella sua decisione di chiusura del 2 dicembre 2019, il MPC ha consi- derato tutte le censure sollevate dalla ricorrente, senza tuttavia soffermarsi sui singoli documenti, essendo una tale presa di posizione, alla luce della giurispru- denza relativa al principio della proporzionalità (v. infra consid. 4.1), non neces- saria.</w:t>
      </w:r>
    </w:p>
    <w:p>
      <w:r>
        <w:t>- 6 -</w:t>
      </w:r>
    </w:p>
    <w:p>
      <w:r>
        <w:t>In ogni caso, nell'ambito della presente procedura di ricorso, dinanzi ad un'au- torità dotata di un pieno potere cognitivo in fatto e in diritto, l’insorgente ha avuto la possibilità di esprimersi nuovamente sugli atti e il MPC di ribadire le proprie considerazioni al riguardo. Pertanto, un'eventuale violazione del diritto di essere sentita sarebbe stata comunque sanata dal presente procedimento (v. DTF 124 II 132 consid. 2d). In definitiva, tutte le censure presentate in questo ambito vanno respinte.</w:t>
      </w:r>
    </w:p>
    <w:p>
      <w:r>
        <w:rPr>
          <w:b/>
        </w:rPr>
        <w:t>E. 3</w:t>
      </w:r>
    </w:p>
    <w:p>
      <w:r>
        <w:t>La ricorrente sostiene che la decisione impugnata violerebbe il principio della res judicata. Da una parte, i fatti contestati all'avente diritto economico della società ricorrente sarebbero già stati oggetto di una condanna all'estero, dall'al- tra, le autorità di perseguimento penale elvetiche condurrebbero già un proce- dimento penale a carico della società ricorrente.</w:t>
      </w:r>
    </w:p>
    <w:p>
      <w:r>
        <w:rPr>
          <w:b/>
        </w:rPr>
        <w:t>E. 3.1</w:t>
      </w:r>
    </w:p>
    <w:p>
      <w:r>
        <w:t>Secondo il principio ne bis in idem, nessuno può essere perseguito o punito per fatti per i quali è già stato assolto o condannato da una sentenza definitiva. In campo di assistenza, tale principio è retto sia dall'art. 5 cpv. 1 lett. a n. 1 AIMP che dall'art. 66 AIMP. In particolare, secondo quest'ultima disposizione, l'assi- stenza può essere negata se la persona perseguita dimora in Svizzera e quivi è già in corso un procedimento penale per il fatto cui si riferisce la domanda (cpv. 1). L'assistenza giudiziaria può essere tuttavia concessa qualora il proce- dimento all'estero non sia diretto esclusivamente contro la persona perseguita che dimora in Svizzera o qualora il disbrigo della domanda serva a sua discolpa (cpv. 2). A livello di diritto europeo il principio si ritrova anche all'art. 54 CAS (v. a tale proposito ZIMMERMANN, op. cit., n. 664 pag. 723), secondo cui una persona che sia stata giudicata con sentenza definitiva in una Parte contraente non può essere sottoposta ad un procedimento penale per i medesimi fatti in un'altra Parte contraente a condizione che, in caso di condanna, la pena sia stata eseguita o sia effettivamente in corso di esecuzione attualmente o, se- condo la legge dello Stato contraente di condanna, non possa più essere ese- guita.</w:t>
      </w:r>
    </w:p>
    <w:p>
      <w:r>
        <w:t>Ai fini dell'applicazione del principio ne bis in idem occorre che il primo giudice abbia esaminato gli stessi elementi costitutivi dell'infrazione e che i fatti e gli autori siano identici. Secondo la giurisprudenza non è a priori escluso che l'as- sistenza possa essere negata se appare evidente che le persone e i fatti per- seguiti sono rigorosamente identici a quelli che hanno già dato luogo alla sen- tenza del primo giudice in uno Stato parte alla CAS (sentenza del Tribunale federale 1C_298/2014 del 12 giugno 2014 consid. 1.3). In caso di dubbio l'as- sistenza deve essere data (v. ZIMMERMANN, op. cit., n. 663). In linea di massima, l'applicazione del principio del ne bis in idem è di competenza e di responsabilità dello Stato richiedente, tanto più quando quest'ultimo è parte alla CAS (v. sen- tenza del Tribunale federale 1C_298/2014 precitata, ibid.).</w:t>
      </w:r>
    </w:p>
    <w:p>
      <w:r>
        <w:t>- 7 -</w:t>
      </w:r>
    </w:p>
    <w:p>
      <w:r>
        <w:rPr>
          <w:b/>
        </w:rPr>
        <w:t>E. 3.2</w:t>
      </w:r>
    </w:p>
    <w:p>
      <w:r>
        <w:t>Anzitutto va preso atto che a sostegno di questa censura la ricorrente si è limi- tata a produrre in sede di ricorso un accordo concluso dal suo avente diritto economico con le autorità penali panamensi e quindi con uno Stato estraneo allo spazio Schengen (v. act 1.17). Sotto il profilo dell'art. 54 CAS la ricorrente non può dunque dedurre niente a suo favore dall'accordo in questione. D'altro canto, non risulta agli atti, né la ricorrente lo sostiene, che per i fatti oggetto della procedura in Spagna vi siano state in Svizzera decisioni ostative alla con- cessione dell'assistenza alla luce dell'art. 5 cpv. 1 lett. a AIMP. Per quanto ri- guarda l'art. 66 AIMP esso non si applica già per il fatto che la persona perse- guita all'estero, ovvero B., non dimora in Svizzera (v. anche GLESS/ECHLE, Commentario basilese, 2015, n. 15 ad art. 66 AIMP). La presunta procedura svizzera, cui accenna in maniera vaga la ricorrente a pag. 20 del ricorso, non avrebbe dunque alcun rilievo dal punto di vista dell'art. 66 AIMP. Per tacere del fatto che la procedura in Spagna non è diretta esclusivamente contro l'avente diritto economico della ricorrente per cui si applicherebbe in ogni caso l'ecce- zione di cui al capoverso 2 di questo stesso articolo.</w:t>
      </w:r>
    </w:p>
    <w:p>
      <w:r>
        <w:rPr>
          <w:b/>
        </w:rPr>
        <w:t>E. 4</w:t>
      </w:r>
    </w:p>
    <w:p>
      <w:r>
        <w:t>La ricorrente afferma infine che il MPC, con la sua decisione di chiusura, avrebbe violato il principio della proporzionalità. La trasmissione della documen- tazione avverrebbe senza che vi sia stata una cernita, la quale si imporrebbe anche a tutela del segreto professionale di F., avvocato di professione. Sarebbe perlomeno necessaria l’anonimizzazione dei nomi dei clienti di F. nei documenti che il MPC intende trasmettere. In sede di replica, essa aggiunge che taluni documenti sarebbero già stati giudicati irrilevanti in altri procedimenti, per cui la decisione del MPC sarebbe contraddittoria.</w:t>
      </w:r>
    </w:p>
    <w:p>
      <w:r>
        <w:rPr>
          <w:b/>
        </w:rPr>
        <w:t>E. 4.1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 prezzamento delle autorità richiedenti (DTF 136 IV 82 consid. 4.1; sentenza del Tribunale penale federale RR.2019.257 del 12 febbraio 2020 consid.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 nalità è manifestamente disatteso (DTF 139 II 404 consid. 7.2.2 pag. 424; 120 Ib 251 consid. 5c; sentenza del Tribunale penale federale RR.2017.21 dell'8 maggio 2017 consid. 3.1 e rinvii) o se la domanda appare abusiva, le in- formazioni richieste essendo del tutto inidonee a far progredire le indagini (DTF</w:t>
      </w:r>
    </w:p>
    <w:p>
      <w:r>
        <w:t>- 8 -</w:t>
      </w:r>
    </w:p>
    <w:p>
      <w:r>
        <w:t>136 IV 82 consid. 4.1; 122 II 134 consid. 7b; 121 II 241 consid. 3a; sentenza del Tribunale penale federale RR.2017.21 dell'8 maggio 2017 consid. 3.1 e rinvii). Inoltre, da consolidata prassi, quando le autorità estere chiedono informazioni per ricostruire flussi patrimoniali di natura criminale si ritiene che necessitino di regola dell'integralità della relativa documentazione, in modo tale da chiarire quali siano le persone o entità giuridiche coinvolte (v. DTF 129 II 462 consid. 5.5; 124 II 180 consid. 3c inedito; 121 II 241 consid. 3b e c; sentenze del Tribu- nale federale 1A.177/2006 del 10 dicembre 2007 consid. 5.5; 1A.227/2006 del 22 febbraio 2007 consid. 3.2; 1A.195/2005 del 1° settembre 2005 in fine; sen- tenza del Tribunale penale federale RR.2019.257 del 12 febbraio 2020). La tra- smissione dell'intera documentazione potrà evitare altresì che le autorità deb- bano inoltrare eventuali domande complementari (DTF 136 IV 82 consid. 4.1; 121 II 241 consid. 3; sentenza del Tribunale federale 1C_486/2008 dell'11 no- vembre 2008 consid. 2.4; sentenza del Tribunale penale federale RR.2011.113 del 28 luglio 2011 consid. 4.2), con evidente intralcio alle esigenze di celerità (v. anche art. 17a cpv. 1 AIMP). In base alla giurisprudenza, l'esame da parte delle autorità di esecuzione e del giudice dell'assistenza va limitato alla cosid- detta utilità potenziale, secondo cui la consegna giusta l'art. 74 AIMP è esclusa soltanto per quei mezzi di prova certamente privi di rilevanza per il procedi- mento penale all'estero (DTF 134 II 318 consid. 6.4; 126 II 258 consid. 9c; 122 II 367 consid. 2c; 121 II 241 consid. 3a e b; TPF 2010 73 consid. 7.1).</w:t>
      </w:r>
    </w:p>
    <w:p>
      <w:r>
        <w:rPr>
          <w:b/>
        </w:rPr>
        <w:t>E. 4.2</w:t>
      </w:r>
    </w:p>
    <w:p>
      <w:r>
        <w:t>In concreto, dall’analisi della documentazione litigiosa già effettuata dal MPC emerge che la relazione bancaria n. 1 intestata alla società A. SA, presso la banca E., Zurigo, è stata accreditata con valori provenienti dalla società D. SA. In questo senso, tenuto anche conto dell’acclarato coinvolgimento dell’avente diritto economico della società ricorrente nei fatti corruttivi esteri (v. act 1.17), la relazione bancaria in questione potrebbe essere collegata con l’attività corrut- tiva oggetto delle indagini estere, per cui l’utilità della documentazione litigiosa è indiscutibile. Visti i reati ipotizzati dall'autorità rogante, tutta la documenta- zione in questione deve essere trasmessa. Che il MPC possa aver considerato irrilevanti taluni documenti nell’ambito di altri procedimenti nulla incide sull’ap- plicabilità nella presente procedura della chiara giurisprudenza in materia (v. su- pra consid. 4.1). Non potendo del resto escludere che anche altre persone fisi- che e/o giuridiche ancora sconosciute agli inquirenti potrebbero risultare coin- volte nella vicenda, le richieste di anonimizzazione di taluni documenti devono essere disattese. Per quanto riguarda l’asserita violazione del segreto profes- sionale dell’avvocato, va rilevato che la ricorrente, unica intestataria del conto, non può far valere censure nell’interesse di terzi, in casu il suo avente diritto economico (v. sentenze del Tribunale penale federale RR.2014.315 del 5 marzo 2015 consid. 2.2; RR.2015.205 del 18 novembre 2015 consid. 5; ZIMMERMANN, op. cit., n. 395), come del resto nemmeno gli interessi dei clienti dello stesso. Tale contestazione è dunque inammissibile. Fosse anche stata ammissibile,</w:t>
      </w:r>
    </w:p>
    <w:p>
      <w:r>
        <w:t>- 9 -</w:t>
      </w:r>
    </w:p>
    <w:p>
      <w:r>
        <w:t>ancora da dimostrare era il fatto che (tutto) quanto svolto dall'avente diritto eco- nomico dell’insorgente per i clienti in questione (v. act. 1, pag. 25 e seg.) riguar- dasse l'attività tipica dell'avvocato e non consulenze di natura commerciale non coperte dal segreto professionale.</w:t>
      </w:r>
    </w:p>
    <w:p>
      <w:r>
        <w:t>Spetterà comunque al giudice estero del merito valutare se dalla documenta- zione inoltrata emerge in concreto una connessione penalmente rilevante fra i fatti oggetto della procedura penale in Spagna e detta documentazione. Alla luce della domanda rogatoriale risulta che tutta la documentazione litigiosa è potenzialmente utile per l'inchiesta, motivo per cui la sua trasmissione rispetta il principio della proporzionalità.</w:t>
      </w:r>
    </w:p>
    <w:p>
      <w:r>
        <w:rPr>
          <w:b/>
        </w:rPr>
        <w:t>E. 5</w:t>
      </w:r>
    </w:p>
    <w:p>
      <w:r>
        <w:t>In definitiva, la decisione impugnata va confermata e il gravame integralmente respinto, nella misura della sua ammissibilità.</w:t>
      </w:r>
    </w:p>
    <w:p>
      <w:r>
        <w:rPr>
          <w:b/>
        </w:rPr>
        <w:t>E. 6</w:t>
      </w:r>
    </w:p>
    <w:p>
      <w:r>
        <w:t>Le spese seguono la soccombenza (v. art. 63 cpv. 1 PA). La tassa di giustizia è calcolata giusta gli art. 73 cpv. 2 LOAP, 63 cpv. 4 bis PA, nonché 5 e 8 cpv. 3 del regolamento del 31 agosto 2010 sulle spese, gli emolumenti, le ripetibili e le indennità della procedura penale federale (RSPPF; RS 173.713.162), ed è com- plessivamente fissata nella fattispecie a fr. 5'000.–, a carico della ricorrente; essa è coperta dall'anticipo delle spese del medesimo importo già versato.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