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RR.2020.13 vom 30. Januar 2020</w:t>
      </w:r>
    </w:p>
    <w:p>
      <w:r>
        <w:t>Bundesstrafgericht, 2020-01-30, DE</w:t>
      </w:r>
    </w:p>
    <w:p>
      <w:r>
        <w:rPr>
          <w:b/>
        </w:rPr>
        <w:t xml:space="preserve">Quelle: </w:t>
      </w:r>
      <w:r>
        <w:t>https://mcp.opencaselaw.ch/entscheid/bstger_RR.2020.13</w:t>
      </w:r>
    </w:p>
    <w:p>
      <w:r>
        <w:t>FR: TPF RR.2020.13 du 30 janvier 2020</w:t>
      </w:r>
    </w:p>
    <w:p>
      <w:r>
        <w:t>IT: TPF RR.2020.13 del 30 gennaio 2020</w:t>
      </w:r>
    </w:p>
    <w:p>
      <w:pPr>
        <w:pStyle w:val="Heading2"/>
      </w:pPr>
      <w:r>
        <w:t>Regeste</w:t>
      </w:r>
    </w:p>
    <w:p>
      <w:r>
        <w:t>Internationale Rechtshilfe in Strafsachen an die Ukraine. Herausgabe von Beweismitteln (Art. 74 IRSG).</w:t>
      </w:r>
    </w:p>
    <w:p>
      <w:pPr>
        <w:pStyle w:val="Heading2"/>
      </w:pPr>
      <w:r>
        <w:t>Volltext</w:t>
      </w:r>
    </w:p>
    <w:p>
      <w:r>
        <w:t>Entscheid vom 30. Januar 2020 Beschwerdekammer Besetzung</w:t>
      </w:r>
    </w:p>
    <w:p>
      <w:r>
        <w:t>Bundesstrafrichter Roy Garré, Vorsitz, Andreas J. Keller und Cornelia Cova, Gerichtsschreiber Stephan Ebneter</w:t>
      </w:r>
    </w:p>
    <w:p>
      <w:r>
        <w:t>Parteien</w:t>
      </w:r>
    </w:p>
    <w:p>
      <w:r>
        <w:t>A. LTD., vertreten durch Rechtsanwalt Moritz Näf,</w:t>
      </w:r>
    </w:p>
    <w:p>
      <w:r>
        <w:t>Beschwerdeführerin</w:t>
      </w:r>
    </w:p>
    <w:p>
      <w:r>
        <w:t>gegen</w:t>
      </w:r>
    </w:p>
    <w:p>
      <w:r>
        <w:t>BUNDESANWALTSCHAFT, Beschwerdegegnerin</w:t>
      </w:r>
    </w:p>
    <w:p>
      <w:r>
        <w:t>Gegenstand</w:t>
      </w:r>
    </w:p>
    <w:p>
      <w:r>
        <w:t>Internationale Rechtshilfe in Strafsachen an die Ukraine</w:t>
      </w:r>
    </w:p>
    <w:p>
      <w:r>
        <w:t>Herausgabe von Beweismitteln (Art. 74 IRSG)</w:t>
      </w:r>
    </w:p>
    <w:p>
      <w:r>
        <w:t>B u n d e s s t r a f g e r i c h t T r i b u n a l p é n a l f é d é r a l T r i b u n a l e p e n a l e f e d e r a l e T r i b u n a l p e n a l f e d e r a l</w:t>
      </w:r>
    </w:p>
    <w:p>
      <w:r>
        <w:t>Geschäftsnummer: RR.2020.13</w:t>
      </w:r>
    </w:p>
    <w:p>
      <w:r>
        <w:t>- 2 -</w:t>
      </w:r>
    </w:p>
    <w:p>
      <w:r>
        <w:t>Die Beschwerdekammer hält fest, dass:</w:t>
      </w:r>
    </w:p>
    <w:p>
      <w:r>
        <w:t>- die Bundesanwaltschaft mit Schlussverfügung vom 2. Dezember 2019 dem Rechtshilfeersuchen des Nationalen Antikorruptionsbüro der Ukraine vom 31. Oktober 2016 und dessen Ergänzung vom 27. Juni 2017 im Sinne der Erwägungen entsprach und die Herausgabe der Bankinformationen der Ge- schäftsbeziehung mit der Kundennummer 1, lautend auf A. Ltd., anordnete (act. 1.2);</w:t>
      </w:r>
    </w:p>
    <w:p>
      <w:r>
        <w:t>- die A. Ltd. dagegen am 31. Dezember 2019 bei der Beschwerdekammer des Bundesstrafgerichts Beschwerde erheben liess (act. 1);</w:t>
      </w:r>
    </w:p>
    <w:p>
      <w:r>
        <w:t>- die A. Ltd. mit Schreiben vom 8. Januar 2020 u.a. aufgefordert wurde, dem Gericht bis zum 20. Januar 2020 Dokumente einzureichen, die Aufschluss geben über die Existenz der Gesellschaft, die Identität des Vollmachtsunter- zeichners und dessen Berechtigung zur Vertretung der Gesellschaft; diese Aufforderung unter Hinweis erfolgte, dass bei Säumnis auf die Beschwerde nicht eingetreten werde (act. 3);</w:t>
      </w:r>
    </w:p>
    <w:p>
      <w:r>
        <w:t>- die A. Ltd. die vom Gericht angeforderten Unterlagen innert angesetzter Frist nicht einreichte.</w:t>
      </w:r>
    </w:p>
    <w:p>
      <w:r>
        <w:t>Die Beschwerdekammer zieht in Erwägung, dass:</w:t>
      </w:r>
    </w:p>
    <w:p>
      <w:r>
        <w:t>- auf Beschwerdeverfahren in internationalen Rechtshilfeangelegenheiten die Bestimmungen des Bundesgesetzes vom 20. Dezember 1968 über das Ver- waltungsverfahren (VwVG; SR 172.021) anwendbar sind (Art. 39 Abs. 2 lit. b i.V.m. Art. 37 Abs. 2 lit. a Ziff. 1 StBOG), wenn das IRSG nichts anderes bestimmt (Art. 12 Abs. 1 IRSG);</w:t>
      </w:r>
    </w:p>
    <w:p>
      <w:r>
        <w:t>- die Verfügung der ausführenden kantonalen Behörde oder der ausführenden Bundesbehörde, mit der das Rechtshilfeverfahren abgeschlossen wird, zu- sammen mit den vorangehenden Zwischenverfügungen der Beschwerde an die Beschwerdekammer des Bundesstrafgerichts unterliegt (Art. 80e Abs. 1 IRSG);</w:t>
      </w:r>
    </w:p>
    <w:p>
      <w:r>
        <w:t>- die Beschwerdeführerin die angeforderten Unterlagen innert der angesetz- ten Frist nicht eingereicht hat;</w:t>
      </w:r>
    </w:p>
    <w:p>
      <w:r>
        <w:t>- 3 -</w:t>
      </w:r>
    </w:p>
    <w:p>
      <w:r>
        <w:t>- die Beschwerdeführerin damit weder den Nachweis ihrer Existenz noch die Zeichnungsberechtigung des Vollmachtsunterzeichners erbracht hat, wes- halb auf ihre Beschwerde androhungsgemäss nicht einzutreten ist (vgl. Art. 52 Abs. 3 VwVG);</w:t>
      </w:r>
    </w:p>
    <w:p>
      <w:r>
        <w:t>- bei diesem Ausgang des Verfahrens die Gerichtskosten der Beschwerdefüh- rerin aufzuerlegen sind (vgl. Art. 63 Abs. 1 VwVG);</w:t>
      </w:r>
    </w:p>
    <w:p>
      <w:r>
        <w:t>- die Gerichtsgebühr auf Fr. 1'000.– festzusetzen ist (vgl. Art. 63 Abs. 5 VwVG i.V.m. Art. 73 StBOG und Art. 5 und 8 Abs. 3 lit. a des Reglements des Bun- desstrafgerichts vom 31. August 2010 über die Kosten, Gebühren und Ent- schädigungen in Bundesstrafverfahren [BStKR; SR 173.713.162]), unter An- rechnung des entsprechenden Betrags am geleisteten Kostenvorschuss von Fr. 4'000.–; die Bundesstrafgerichtskasse anzuweisen ist, der Beschwerde- führerin den Restbetrag von Fr. 3'000.– zurückzuerstatten;</w:t>
      </w:r>
    </w:p>
    <w:p>
      <w:r>
        <w:t>- 4 -</w:t>
      </w:r>
    </w:p>
    <w:p>
      <w:r>
        <w:t>und erkennt:</w:t>
      </w:r>
    </w:p>
    <w:p>
      <w:r>
        <w:t>1. Auf die Beschwerde wird nicht eingetreten.</w:t>
      </w:r>
    </w:p>
    <w:p>
      <w:r>
        <w:t>2. Die Gerichtsgebühr von Fr. 1'000.– wird der Beschwerdeführerin auferlegt, unter Anrechnung des entsprechenden Betrags am geleisteten Kostenvor- schuss von Fr. 4'000.–. Die Bundesstrafgerichtskasse wird angewiesen, der Beschwerdeführerin Fr. 3'000.– zurückzuerstatten.</w:t>
      </w:r>
    </w:p>
    <w:p>
      <w:r>
        <w:t>Bellinzona, 30. Januar 2020</w:t>
      </w:r>
    </w:p>
    <w:p>
      <w:r>
        <w:t>Im Namen der Beschwerdekammer des Bundesstrafgerichts</w:t>
      </w:r>
    </w:p>
    <w:p>
      <w:r>
        <w:t>Der Präsident: Der Gerichtsschreiber:</w:t>
      </w:r>
    </w:p>
    <w:p>
      <w:r>
        <w:t>Zustellung an</w:t>
      </w:r>
    </w:p>
    <w:p>
      <w:r>
        <w:t>- Rechtsanwalt Moritz Näf - Bundesanwaltschaft - Bundesamt für Justiz, Fachbereich Rechtshilfe</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