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RR.2020.112 vom 14. Juli 2020</w:t>
      </w:r>
    </w:p>
    <w:p>
      <w:r>
        <w:t>Bundesstrafgericht, 2020-07-14, DE</w:t>
      </w:r>
    </w:p>
    <w:p>
      <w:r>
        <w:rPr>
          <w:b/>
        </w:rPr>
        <w:t xml:space="preserve">Quelle: </w:t>
      </w:r>
      <w:r>
        <w:t>https://mcp.opencaselaw.ch/entscheid/bstger_RR.2020.112</w:t>
      </w:r>
    </w:p>
    <w:p>
      <w:r>
        <w:t>FR: TPF RR.2020.112 du 14 juillet 2020</w:t>
      </w:r>
    </w:p>
    <w:p>
      <w:r>
        <w:t>IT: TPF RR.2020.112 del 14 luglio 2020</w:t>
      </w:r>
    </w:p>
    <w:p>
      <w:pPr>
        <w:pStyle w:val="Heading2"/>
      </w:pPr>
      <w:r>
        <w:t>Regeste</w:t>
      </w:r>
    </w:p>
    <w:p>
      <w:r>
        <w:t>Internationale Rechtshilfe in Strafsachen an Panama. Herausgabe von Beweismitteln (Art. 74 IRSG).</w:t>
      </w:r>
    </w:p>
    <w:p>
      <w:pPr>
        <w:pStyle w:val="Heading2"/>
      </w:pPr>
      <w:r>
        <w:t>Erwägungen</w:t>
      </w:r>
    </w:p>
    <w:p>
      <w:r>
        <w:rPr>
          <w:b/>
        </w:rPr>
        <w:t>E. 1.1</w:t>
      </w:r>
    </w:p>
    <w:p>
      <w:r>
        <w:t>Für die Rechtshilfe zwischen der Schweiz und Panama finden die Art. 43 ff. des Übereinkommens vom 31. Oktober 2003 der Vereinten Nationen gegen Korruption (UNCAC; SR 0.311.56) Anwendung, soweit das Rechtshilfeersu- chen in dessen Geltungsbereich fällt.</w:t>
      </w:r>
    </w:p>
    <w:p>
      <w:r>
        <w:rPr>
          <w:b/>
        </w:rPr>
        <w:t>E. 1.2</w:t>
      </w:r>
    </w:p>
    <w:p>
      <w:r>
        <w:t>Sodann gelangen das Bundesgesetz vom 20. März 1981 (Rechtshilfegesetz, IRSG; SR 351.1) und die Verordnung vom 24. Februar 1982 über interna- 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Vorbehalten bleibt die Wahrung der Menschenrechte (BGE 135 IV 212 E. 2.3; 123 II 595 E. 7c; TPF 2016 65 E. 1.2). Auf Beschwerdeverfahren in internationalen Rechtshilfeangelegen- 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w:t>
      </w:r>
    </w:p>
    <w:p>
      <w:r>
        <w:t>- 4 -</w:t>
      </w:r>
    </w:p>
    <w:p>
      <w:r>
        <w:t>an deren Aufhebung oder Änderung hat (Art. 80h lit. b IRSG). Als persönlich und direkt betroffen wird im Falle der Herausgabe von Kontoinformationen an den ersuchenden Staat der jeweilige Kontoinhaber angesehen (Art. 9a lit. a IRSV).</w:t>
      </w:r>
    </w:p>
    <w:p>
      <w:r>
        <w:rPr>
          <w:b/>
        </w:rPr>
        <w:t>E. 2.2</w:t>
      </w:r>
    </w:p>
    <w:p>
      <w:r>
        <w:t>Vorliegend führt die Kontoinhaberin Beschwerde gegen die Schlussverfü- gung. Auf die im Übrigen form- und fristgerecht eingereichte Beschwerde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Beschwerdeführerin macht eine Verletzung von Art. 2 lit. a IRSG geltend. Aus dem Entscheid der Arbeitsgruppe des Rats für Menschenrechte vom 2. Oktober 2019 gehe hervor, dass im Verfahren gegen B. die Art. 9, 10, 11, 19 und 21 der Europäischen Konvention vom 4. November 1950 zum Schutz der Menschenrechte und Grundfreiheiten sowie Art. 9, 14, 19 und 25 des Internationalen Pakts vom 16. Dezember 1966 über bürgerliche und politi- sche Rechte verletzt worden seien (act. 1 S. 4 ff.).</w:t>
      </w:r>
    </w:p>
    <w:p>
      <w:r>
        <w:rPr>
          <w:b/>
        </w:rPr>
        <w:t>E. 4.2</w:t>
      </w:r>
    </w:p>
    <w:p>
      <w:r>
        <w:t>Gemäss Art. 2 lit. a IRSG wird einem Ersuchen um Zusammenarbeit in Straf- sachen ebenfalls nicht entsprochen, wenn Gründe für die Annahme beste- hen, dass das Verfahren im Ausland den in der Europäischen Menschen- rechtskonvention oder im Internationalen Pakt vom 16. Dezember 1966 über bürgerliche und politische Rechte (UNO-Pakt II; SR 0.103.2) festgelegten Verfahrensgrundsätzen nicht entspricht.</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w:t>
      </w:r>
    </w:p>
    <w:p>
      <w:r>
        <w:t>- 5 -</w:t>
      </w:r>
    </w:p>
    <w:p>
      <w:r>
        <w:t>sich juristische Personen im allgemeinen bzw. natürliche Personen, welche sich im Ausland aufhalten oder sich auf dem Gebiet des ersuchenden Staa- tes befinden, ohne dort einer Gefahr ausgesetzt zu sein, grundsätzlich nicht auf Art. 2 IRSG berufen (BGE 130 II 217 E. 8.2 m.w.H.; Urteile des Bundes- gerichts 1C_103/2009 vom 6. April 2009 E. 2; 1C_70/2009 vom 17. Ap- ril 2009 E. 1.2; 1A.43/2007 vom 24. Juli 2007 E. 3.2; 1A.212/2000 vom 19. September 2000 E. 3a/cc).</w:t>
      </w:r>
    </w:p>
    <w:p>
      <w:r>
        <w:t>Nach der neuesten Rechtsprechung der Beschwerdekammer kann sich auch eine juristische Person auf Art. 2 IRSG berufen, wenn sie selbst im ausländischen Strafverfahren beschuldigt ist. Ihre Rügemöglichkeit be- schränkt sich dabei naturgemäss aber auf die Verletzung des Rechts auf ein faires Verfahren nach Art. 6 EMRK (TPF 2016 138 E. 4.2 und 4.3; Entscheid des Bundesstrafgerichts RR.2007.161 vom 14. Februar 2008 E. 5.3 unter Verweisung auf das Urteil des Bundesgerichts 1A.212/2000 vom 19. Sep- tember 2000 E. 3a/cc). Dieselben Überlegungen gelten auch hinsichtlich der Rüge des politischen Charakters der Untersuchung (BGE 133 IV 40 E. 7.3). Die geltend gemachten Mängel des ausländischen Verfahrens sind glaub- haft zu machen (BGE 130 lI 217 E. 8 m.w.H.). Abstrakte Behauptungen ge- nügen nicht. Die Vorbringen sind im Einzelnen zu präzisieren (Urteil des Bun- desgerichts 1A.210/1999 vom 12. Dezember 1999 E. 8b; Entscheid des Bun- desstrafgerichts RR.2016.271 vom 4. Mai 2017 E. 12.2 m.w.H.).</w:t>
      </w:r>
    </w:p>
    <w:p>
      <w:r>
        <w:rPr>
          <w:b/>
        </w:rPr>
        <w:t>E. 4.3</w:t>
      </w:r>
    </w:p>
    <w:p>
      <w:r>
        <w:t>Bei der Beschwerdeführerin handelt es sich um eine juristische Person mit Sitz auf den British Virgin Islands und somit ausserhalb des ersuchenden Staates. Die Beschwerdeführerin macht replicando unter Hinweis auf diverse von ihr zusammen mit der Replik eingereichte Dokumente geltend, dass auch gegen sie in Panama ermittelt worden sei, weshalb sie legitimiert sei, sich auf Art. 2 lit. a IRSG zu berufen. Dass in den Rechtshilfeakten nur C. und B. aufgeführt worden seien und nicht auch die Beschwerdeführerin, lasse sich mit der geltenden Bestimmung von Art. 7 der Strafprozessordnung in Panama begründen. Gemäss dieser Bestimmung dürfe wegen derselben Tat nicht mehr als einmal gegen natürliche oder juristische Personen ermit- telt werden, auch wenn die Tat unter einem anderen Namen begangen wor- den sei (act. 12 S. 3 f.).</w:t>
      </w:r>
    </w:p>
    <w:p>
      <w:r>
        <w:rPr>
          <w:b/>
        </w:rPr>
        <w:t>E. 4.4</w:t>
      </w:r>
    </w:p>
    <w:p>
      <w:r>
        <w:t>Wie die Beschwerdeführerin zu Recht festhält, wird sie im Rechtshilfeersu- chen nicht als Beschuldigte im Strafverfahren in Panama aufgeführt. In ei- nem von der Beschwerdeführerin eingereichten Schreiben, das von einem Anwalt in Panama verfasst worden sei, wird ausgeführt, die Beschwerdefüh- rerin habe zu den juristischen Personen gezählt, die untersucht worden</w:t>
      </w:r>
    </w:p>
    <w:p>
      <w:r>
        <w:t>- 6 -</w:t>
      </w:r>
    </w:p>
    <w:p>
      <w:r>
        <w:t>seien. In der Resolution vom 21. Februar 2017 habe die Sonderstaatsan- waltschaft für Korruptionsbekämpfung die Beschwerdeführerin miteinge- schlossen. Die Sonderstaatsanwaltschaft habe ferner ein offizielles Schrei- ben an das öffentliche Register der Republik Panama geschickt, um gegen verschiedene Unternehmen, darunter die Beschwerdeführerin, zu ermitteln (act. 12.2). In den Schreiben, die von der panamaischen Sonderstaatsan- waltschaft stammen sollen, geht einzig hervor, dass bei diversen Banken, die in Panama unter Lizenz tätig seien, Auskünfte unter anderem über die Beschwerdeführerin eingeholt worden seien, weil die Möglichkeit bestanden habe, dass das panamaische Bankensystem für die von den mutmasslichen Tätern gewünschten Zwecke benutzt worden sei (vgl. act. 12.4-8). Dass ge- gen die Beschwerdeführerin hingegen formell als Beschuldigte im Strafver- fahren in Panama ermittelt wird, geht weder aus den von ihr eingereichten Unterlagen hervor noch wird dies von ihr behauptet. Die Beschwerdeführerin macht einzig geltend, gestützt auf Art. 7 der panamaischen Strafprozessord- nung sei sie als Beschuldigte im ausländischen Verfahren zu «werten» (act. 12 S. 3). Diese Überlegung gehen jedoch schon im Ansatz fehl, denn Art. 7 der Strafprozessordnung von Panama soll wie folgt lauten: «Prohibi- ción de doble juzgamiento. Nadie puede ser investigado ni juzgado penalmente más de una vez por el mismo hecho, aunque a este se le dé una denominación distinta», vgl. act. 12.9). Es ist nicht nachvollziehbar, wie aus der abstrakten Regel des Verbots der doppelten Strafverfolgung («ne bis in idem») konkret zu schliessen ist, die Beschwerdeführerin sei im pana- maischen Strafverfahren als Beschuldigte zu «werten» bzw. ihr komme im ausländischen Verfahren die Stellung einer Beschuldigten zu. Eine solche Schlussfolgerung lässt sich auch aus den von der Beschwerdeführerin repli- cando eingereichten Unterlagen (act. 12.1 – 12.8) nicht ziehen. Daraus ergibt sich einzig, dass über die Beschwerdeführerin – wie über unzählige weitere juristische Personen – Erhebungen getätigt werden. Bei dieser Sachlage kann sich demnach die Beschwerdeführerin nicht auf eigene schützenswerte Interessen berufen. Auf ihre Rüge, die Gewährung von Rechtshilfe würde vorliegend Art. 2 IRSG verletzen, ist nach dem Gesagten nicht einzutreten.</w:t>
      </w:r>
    </w:p>
    <w:p>
      <w:r>
        <w:rPr>
          <w:b/>
        </w:rPr>
        <w:t>E. 5</w:t>
      </w:r>
    </w:p>
    <w:p>
      <w:r>
        <w:t>Andere Rechtshilfehindernisse werden nicht genannt und sind auch nicht er- sichtlich. Die Herausgabe der vorgenannten Unterlagen steht somit nichts entgegen. Die Beschwerde erweist sich als unbegründet und ist abzuweisen.</w:t>
      </w:r>
    </w:p>
    <w:p>
      <w:r>
        <w:rPr>
          <w:b/>
        </w:rPr>
        <w:t>E. 6</w:t>
      </w:r>
    </w:p>
    <w:p>
      <w:r>
        <w:t>Bei diesem Ausgang des Verfahrens sind die Gerichtskosten der Beschwer- deführerin aufzuerlegen (Art. 63 Abs. 1 VwVG). Die Gerichtsgebühr ist auf Fr. 5'000.-- festzusetzen (vgl. Art. 63 Abs. 5 VwVG i.V.m. Art. 73 StBOG</w:t>
      </w:r>
    </w:p>
    <w:p>
      <w:r>
        <w:t>- 7 -</w:t>
      </w:r>
    </w:p>
    <w:p>
      <w:r>
        <w:t>sowie Art. 5 und 8 Abs. 3 lit. a BStKR), unter Anrechnung des geleisteten Kostenvorschusses in derselben Höhe.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