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RR.2019.87 vom 6. August 2019</w:t>
      </w:r>
    </w:p>
    <w:p>
      <w:r>
        <w:t>Bundesstrafgericht, 2019-08-06, FR</w:t>
      </w:r>
    </w:p>
    <w:p>
      <w:r>
        <w:rPr>
          <w:b/>
        </w:rPr>
        <w:t xml:space="preserve">Quelle: </w:t>
      </w:r>
      <w:r>
        <w:t>https://mcp.opencaselaw.ch/entscheid/bstger_RR.2019.87</w:t>
      </w:r>
    </w:p>
    <w:p>
      <w:r>
        <w:t>FR: TPF RR.2019.87 du 6 août 2019</w:t>
      </w:r>
    </w:p>
    <w:p>
      <w:r>
        <w:t>IT: TPF RR.2019.87 del 6 agosto 2019</w:t>
      </w:r>
    </w:p>
    <w:p>
      <w:pPr>
        <w:pStyle w:val="Heading2"/>
      </w:pPr>
      <w:r>
        <w:t>Regeste</w:t>
      </w:r>
    </w:p>
    <w:p>
      <w:r>
        <w:t>Entraide judiciaire internationale en matière pénale aux Pays-Bas. Remise de moyens de preuve (art. 74 EIMP).</w:t>
      </w:r>
    </w:p>
    <w:p>
      <w:pPr>
        <w:pStyle w:val="Heading2"/>
      </w:pPr>
      <w:r>
        <w:t>Volltext</w:t>
      </w:r>
    </w:p>
    <w:p>
      <w:r>
        <w:t>Arrêt du 6 août 2019 Cour des plaintes Composition</w:t>
      </w:r>
    </w:p>
    <w:p>
      <w:r>
        <w:t>Les juges pénaux fédéraux Giorgio Bomio-Giovanascini, président, Patrick Robert-Nicoud et Stephan Blättler, la greffière Julienne Borel</w:t>
      </w:r>
    </w:p>
    <w:p>
      <w:r>
        <w:t>Parties</w:t>
      </w:r>
    </w:p>
    <w:p>
      <w:r>
        <w:t>A. LTD, représentée par Mes Jean-Marc Carnicé et Dominique Ritter, avocats, recourante</w:t>
      </w:r>
    </w:p>
    <w:p>
      <w:r>
        <w:t>contre</w:t>
      </w:r>
    </w:p>
    <w:p>
      <w:r>
        <w:t>MINISTÈRE PUBLIC DE LA CONFÉDÉRATION,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RR.2019.87</w:t>
      </w:r>
    </w:p>
    <w:p>
      <w:r>
        <w:t>- 2 -</w:t>
      </w:r>
    </w:p>
    <w:p>
      <w:r>
        <w:t>La Cour des plaintes, vu:</w:t>
      </w:r>
    </w:p>
    <w:p>
      <w:r>
        <w:t>- la décision de clôture du 20 mars 2019 rendue par le Ministère public de la Confédération (ci-après: MPC) dans le prolongement d’une demande d’entraide judiciaire néerlandaise adressée le 14 juin 2013 à la Suisse et s’inscrivant dans une procédure pénale menée contre le dénommé B. par l’Etat requérant (act. 1.1),</w:t>
      </w:r>
    </w:p>
    <w:p>
      <w:r>
        <w:t>- le recours du 18 avril 2019 interjeté par A. Ltd, société des Îles vierges britanniques, contre ce dernier prononcé (act. 1),</w:t>
      </w:r>
    </w:p>
    <w:p>
      <w:r>
        <w:t>- la lettre recommandée du 25 avril 2019 par laquelle la Cour de céans a imparti à la recourante un délai au 7 mai 2019 pour s’acquitter d’une avance de frais de CHF 5'000.-- et transmettre une procuration récente ainsi que des documents démontrant que la société recourante existait au jour du dépôt du recours et établissant l’identité du signataire de la procuration et l’habilitation de celui-ci à représenter la recourante (act. 3),</w:t>
      </w:r>
    </w:p>
    <w:p>
      <w:r>
        <w:t>- l’avertissement donné à cette occasion qu’à défaut de paiement de l’avance de frais et de transmission des documents requis dans le délai imparti, il ne serait pas entré en matière sur le recours (act. 3),</w:t>
      </w:r>
    </w:p>
    <w:p>
      <w:r>
        <w:t>- la demande de prolongation du délai au 21 mai 2019, formulée par le conseil de la recourante, tant pour le versement de l’avance de frais que pour la transmission des documents précités (act. 4),</w:t>
      </w:r>
    </w:p>
    <w:p>
      <w:r>
        <w:t>- l’ultime prolongation de délai accordée et le report de celui-ci au 17 mai 2019 (act. 4),</w:t>
      </w:r>
    </w:p>
    <w:p>
      <w:r>
        <w:t>- le versement de l’avance de frais effectué le 13 mai 2019 (act. 5),</w:t>
      </w:r>
    </w:p>
    <w:p>
      <w:r>
        <w:t>- la missive du conseil de la recourante du 16 mai 2019 par laquelle il a transmis à la Cour de céans une procuration récente (act. 6.1) et informant que les démarches pour obtenir les documents requis n’avaient pas encore abouti tout en affirmant que la recourante existe toujours et que C., signataire de la procuration, en est le directeur (act. 6),</w:t>
      </w:r>
    </w:p>
    <w:p>
      <w:r>
        <w:t>et considérant:</w:t>
      </w:r>
    </w:p>
    <w:p>
      <w:r>
        <w:t>qu’en vertu de l’art. 37 al. 2 let. a de la loi fédérale du 19 mars 2010 sur l’organisation des autorités pénales de la Confédération (LOAP; RS 173.71), mis en relation avec</w:t>
      </w:r>
    </w:p>
    <w:p>
      <w:r>
        <w:t>- 3 -</w:t>
      </w:r>
    </w:p>
    <w:p>
      <w:r>
        <w:t>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 l’identité du signataire de la procuration et des pouvoirs qui lui ont été conférés par ladite société;</w:t>
      </w:r>
    </w:p>
    <w:p>
      <w:r>
        <w:t>qu’en l’occurrence, malgré la prolongation du délai accordée et l’avertissement qu’à défaut il ne serait pas entré en matière sur le recours, la société recourante n’a pas été en mesure de produire des documents établissant son existence et les pouvoirs de représentation de C.;</w:t>
      </w:r>
    </w:p>
    <w:p>
      <w:r>
        <w:t>qu’il s’ensuit que le recours formé par A. Ltd doit être déclaré irrecevable;</w:t>
      </w:r>
    </w:p>
    <w:p>
      <w:r>
        <w:t>qu’en règle générale, les frais de procédure comprenant l’émolument d’arrêté, les émoluments de chancellerie et les débours sont mis à charge des parties qui</w:t>
      </w:r>
    </w:p>
    <w:p>
      <w:r>
        <w:t>- 4 -</w:t>
      </w:r>
    </w:p>
    <w:p>
      <w:r>
        <w:t>succombent (art. 63 al. 1 PA, applicable par renvoi de l’art. 39 al. 2 let. b LOAP);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à A. Ltd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déjà versée; que le solde sera restitué à la recourante par la Caisse du Tribunal pénal fédéral.</w:t>
      </w:r>
    </w:p>
    <w:p>
      <w:r>
        <w:t>- 5 -</w:t>
      </w:r>
    </w:p>
    <w:p>
      <w:r>
        <w:t>Par ces motifs, la Cour des plaintes prononce:</w:t>
      </w:r>
    </w:p>
    <w:p>
      <w:r>
        <w:t>1. Le recours est irrecevable.</w:t>
      </w:r>
    </w:p>
    <w:p>
      <w:r>
        <w:t>2. Un émolument de CHF 2'000.--, réputé couvert par l’avance de frais acquittée, est mis à la charge de A. Ltd. Le solde de l’avance de frais, soit CHF 3'000.--, lui sera restitué par la Caisse du Tribunal pénal fédéral.</w:t>
      </w:r>
    </w:p>
    <w:p>
      <w:r>
        <w:t>Bellinzone, le 6 août 2019</w:t>
      </w:r>
    </w:p>
    <w:p>
      <w:r>
        <w:t>Au nom de la Cour des plaintes du Tribunal pénal fédéral</w:t>
      </w:r>
    </w:p>
    <w:p>
      <w:r>
        <w:t>Le président: La greffière:</w:t>
      </w:r>
    </w:p>
    <w:p>
      <w:r>
        <w:t>Distribution</w:t>
      </w:r>
    </w:p>
    <w:p>
      <w:r>
        <w:t>- Mes Jean-Marc Carnicé et Dominique Ritter, avocats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