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RR.2019.82 vom 14. Mai 2019</w:t>
      </w:r>
    </w:p>
    <w:p>
      <w:r>
        <w:t>Bundesstrafgericht, 2019-05-14, DE</w:t>
      </w:r>
    </w:p>
    <w:p>
      <w:r>
        <w:rPr>
          <w:b/>
        </w:rPr>
        <w:t xml:space="preserve">Quelle: </w:t>
      </w:r>
      <w:r>
        <w:t>https://mcp.opencaselaw.ch/entscheid/bstger_RR.2019.82</w:t>
      </w:r>
    </w:p>
    <w:p>
      <w:r>
        <w:t>FR: TPF RR.2019.82 du 14 mai 2019</w:t>
      </w:r>
    </w:p>
    <w:p>
      <w:r>
        <w:t>IT: TPF RR.2019.82 del 14 maggio 2019</w:t>
      </w:r>
    </w:p>
    <w:p>
      <w:pPr>
        <w:pStyle w:val="Heading2"/>
      </w:pPr>
      <w:r>
        <w:t>Regeste</w:t>
      </w:r>
    </w:p>
    <w:p>
      <w:r>
        <w:t>Internationale Rechtshilfe in Strafsachen an Deutschland. Auslieferungsentscheid (Art. 55 IRSG). Nachtragsersuchen (Art. 39 IRSG).</w:t>
      </w:r>
    </w:p>
    <w:p>
      <w:pPr>
        <w:pStyle w:val="Heading2"/>
      </w:pPr>
      <w:r>
        <w:t>Volltext</w:t>
      </w:r>
    </w:p>
    <w:p>
      <w:r>
        <w:t>Entscheid vom 14. Mai 2019 Beschwerdekammer Besetzung</w:t>
      </w:r>
    </w:p>
    <w:p>
      <w:r>
        <w:t>Bundesstrafrichter Giorgio Bomio-Giovanascini, Vorsitz, Andreas J. Keller und Stephan Blättler, Gerichtsschreiberin Inga Leonova</w:t>
      </w:r>
    </w:p>
    <w:p>
      <w:r>
        <w:t>Parteien</w:t>
      </w:r>
    </w:p>
    <w:p>
      <w:r>
        <w:t>A., zurzeit in Deutschland in Haft, vertreten durch Rechtsanwältin Julia Schlindwein, Beschwerdeführer</w:t>
      </w:r>
    </w:p>
    <w:p>
      <w:r>
        <w:t>gegen</w:t>
      </w:r>
    </w:p>
    <w:p>
      <w:r>
        <w:t>BUNDESAMT FÜR JUSTIZ, Fachbereich Ausliefe- rung, Beschwerdegegner</w:t>
      </w:r>
    </w:p>
    <w:p>
      <w:r>
        <w:t>Gegenstand</w:t>
      </w:r>
    </w:p>
    <w:p>
      <w:r>
        <w:t>Internationale Rechtshilfe in Strafsachen an Deutschland</w:t>
      </w:r>
    </w:p>
    <w:p>
      <w:r>
        <w:t>Auslieferungsentscheid (Art. 55 IRSG); Nachtragsersuchen (Art. 39 IRSG)</w:t>
      </w:r>
    </w:p>
    <w:p>
      <w:r>
        <w:t>B u n d e s s t r a f g e r i c h t T r i b u n a l p é n a l f é d é r a l T r i b u n a l e p e n a l e f e d e r a l e T r i b u n a l p e n a l f e d e r a l</w:t>
      </w:r>
    </w:p>
    <w:p>
      <w:r>
        <w:t>Geschäftsnummer: RR.2019.82</w:t>
      </w:r>
    </w:p>
    <w:p>
      <w:r>
        <w:t>- 2 -</w:t>
      </w:r>
    </w:p>
    <w:p>
      <w:r>
        <w:t>Die Beschwerdekammer hält fest, dass:</w:t>
      </w:r>
    </w:p>
    <w:p>
      <w:r>
        <w:t>- A. am 20. April 2018 im vereinfachten Verfahren und unter Einhaltung des Spezialitätsgrundsatzes an Deutschland ausgeliefert wurde (act. 1.2);</w:t>
      </w:r>
    </w:p>
    <w:p>
      <w:r>
        <w:t>- das Justizministerium des Landes Nordrhein-Westfalen die Schweiz am 21. Februar 2019 nachträglich um Auslieferung von A. für den ihm im Haft- befehl des Amtsgerichts Paderborn vom 6. September 2018 zur Last geleg- ten schweren Diebstahl ersuchte (act. 1.2);</w:t>
      </w:r>
    </w:p>
    <w:p>
      <w:r>
        <w:t>- das Bundesamt für Justiz (nachfolgend «BJ») die Auslieferung von A. für den Tatvorwurf des schweren Diebstahls am 11. März 2019 bewilligte (act. 1.2);</w:t>
      </w:r>
    </w:p>
    <w:p>
      <w:r>
        <w:t>- A., vertreten durch die in Deutschland niedergelassene Rechtsanwältin Julia Schlindwein, gegen den Entscheid des BJ vom 11. März 2019 bei der Be- schwerdekammer des Bundesstrafgerichts mit Faxeingabe vom 19. April 2019 Beschwerde erheben liess und deren Begründung einem gesonderten Schriftsatz vorbehielt (act. 1);</w:t>
      </w:r>
    </w:p>
    <w:p>
      <w:r>
        <w:t>- A. seine Beschwerde vom 19. April 2019 mit Faxeingabe vom 3. Mai 2019 begründete (act. 3).</w:t>
      </w:r>
    </w:p>
    <w:p>
      <w:r>
        <w:t>Die Beschwerdekammer zieht in Erwägung, dass:</w:t>
      </w:r>
    </w:p>
    <w:p>
      <w:r>
        <w:t>- eine Beschwerdeschrift unter anderem die Begehren, deren Begründung mit Angabe der Beweismittel zu enthalten hat (Art. 12 Abs. 1 IRSG i.V.m. Art. 52 Abs. 1 VwVG);</w:t>
      </w:r>
    </w:p>
    <w:p>
      <w:r>
        <w:t>- schriftliche Eingaben spätestens am letzten Tage der Frist der Behörde ein- gereicht oder zu deren Handen der schweizerischen Post oder einer schwei- zerischen diplomatischen oder konsularischen Vertretung übergeben wer- den müssen (Art. 21 Abs. 1 VwVG);</w:t>
      </w:r>
    </w:p>
    <w:p>
      <w:r>
        <w:t>- die lediglich per Fax eingereichte Beschwerde vom 19. April 2019 und deren Begründung vom 3. Mai 2019 den Anforderungen von Art. 21 Abs. 1 VwVG nicht genügen, weshalb auf die Beschwerde bereits aus diesem Grund nicht einzutreten ist;</w:t>
      </w:r>
    </w:p>
    <w:p>
      <w:r>
        <w:t>- bei diesem Ergebnis nicht mehr zu prüfen ist, ob die Beschwerde fristgerecht erhoben worden ist;</w:t>
      </w:r>
    </w:p>
    <w:p>
      <w:r>
        <w:t>- 3 -</w:t>
      </w:r>
    </w:p>
    <w:p>
      <w:r>
        <w:t>- der Beschwerdeführer bei diesem Ausgang des Verfahrens grundsätzlich die Verfahrenskosten zu tragen hat (Art. 63 Abs. 1 VwVG i.V.m. Art. 39 Abs. 2 lit. b und Art. 37 Abs. 2 lit. a StBOG); es sich vorliegend rechtfertigt, auf die Erhebung einer Gerichtsgebühr zu verzichten (Art. 39 Abs. 2 lit. b StBOG i.V.m. Art. 63 Abs. 1 Satz 3 VwVG);</w:t>
      </w:r>
    </w:p>
    <w:p>
      <w:r>
        <w:t>- der vorliegende Entscheid dem im Ausland ansässigen Beschwerdeführer mangels eines Zustelldomizils in der Schweiz auf dem diplomatischen Wege zu eröffnen ist (vgl. Art. 80m Abs. 1 lit. b IRSG i.V.m. Art. 9 IRSV).</w:t>
      </w:r>
    </w:p>
    <w:p>
      <w:r>
        <w:t>- 4 -</w:t>
      </w:r>
    </w:p>
    <w:p>
      <w:r>
        <w:t>Demnach erkennt die Beschwerdekammer:</w:t>
      </w:r>
    </w:p>
    <w:p>
      <w:r>
        <w:t>1. Auf die Beschwerde wird nicht eingetreten.</w:t>
      </w:r>
    </w:p>
    <w:p>
      <w:r>
        <w:t>2. Es werden keine Kosten erhoben.</w:t>
      </w:r>
    </w:p>
    <w:p>
      <w:r>
        <w:t>3. Der vorliegende Entscheid wird dem Beschwerdeführer auf diplomatischem Weg eröffnet.</w:t>
      </w:r>
    </w:p>
    <w:p>
      <w:r>
        <w:t>Bellinzona, 14. Mai 2019</w:t>
      </w:r>
    </w:p>
    <w:p>
      <w:r>
        <w:t>Im Namen der Beschwerdekammer des Bundesstrafgerichts</w:t>
      </w:r>
    </w:p>
    <w:p>
      <w:r>
        <w:t>Der Präsident: Die Gerichtsschreiberin:</w:t>
      </w:r>
    </w:p>
    <w:p>
      <w:r>
        <w:t>Zustellung an</w:t>
      </w:r>
    </w:p>
    <w:p>
      <w:r>
        <w:t>- Rechtsanwältin Julia Schlindwein, (Zustellung auf diplomatischem Weg via Bundesamt für Justiz, Fachbereich Rechtshilfe II)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