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RR.2019.81 vom 27. November 2019</w:t>
      </w:r>
    </w:p>
    <w:p>
      <w:r>
        <w:t>Bundesstrafgericht, 2019-11-27, DE</w:t>
      </w:r>
    </w:p>
    <w:p>
      <w:r>
        <w:rPr>
          <w:b/>
        </w:rPr>
        <w:t xml:space="preserve">Quelle: </w:t>
      </w:r>
      <w:r>
        <w:t>https://mcp.opencaselaw.ch/entscheid/bstger_RR.2019.81</w:t>
      </w:r>
    </w:p>
    <w:p>
      <w:r>
        <w:t>FR: TPF RR.2019.81 du 27 novembre 2019</w:t>
      </w:r>
    </w:p>
    <w:p>
      <w:r>
        <w:t>IT: TPF RR.2019.81 del 27 novembre 2019</w:t>
      </w:r>
    </w:p>
    <w:p>
      <w:pPr>
        <w:pStyle w:val="Heading2"/>
      </w:pPr>
      <w:r>
        <w:t>Regeste</w:t>
      </w:r>
    </w:p>
    <w:p>
      <w:r>
        <w:t>Internationale Rechtshilfe in Strafsachen an Spanien. Herausgabe von Beweismitteln (Art. 74 IRSG).</w:t>
      </w:r>
    </w:p>
    <w:p>
      <w:pPr>
        <w:pStyle w:val="Heading2"/>
      </w:pPr>
      <w:r>
        <w:t>Erwägungen</w:t>
      </w:r>
    </w:p>
    <w:p>
      <w:r>
        <w:rPr>
          <w:b/>
        </w:rPr>
        <w:t>E. 1.1</w:t>
      </w:r>
    </w:p>
    <w:p>
      <w:r>
        <w:t>Für die Rechtshilfe zwischen Spanien und der Schweiz sind in erster Linie die Bestimmungen des Europäischen Übereinkommens vom 20. April 1959 über die Rechtshilfe in Strafsachen (SR 0.351.1; EUeR) und das Zweite Zu- satzprotokoll vom 8. November 2001 zum Europäischen Übereinkommen über die Rechtshilfe in Strafsachen (SR 0.351.12; Zweites Zusatzprotokoll) massgebend. Überdies gelangen die Bestimmungen der Art. 48 ff. des Über- einkommens vom 19. Juni 1990 zur Durchführung des Übereinkommens von Schengen vom 14. Juni 1985 (Schengener Durchführungsübereinkommen, SDÜ; ABl. L 239 vom 22. September 2000, S. 19–62) zur Anwendung, wobei die zwischen den Vertragsparteien geltenden weitergehenden Bestimmun- gen aufgrund bilateraler Abkommen unberührt bleiben (Art. 48 Abs. 2 SDÜ; Art. 26 Absätze 2 und 3 EUeR; ZIMMERMANN, La coopération judiciaire inter- nationale en matière pénale, 5. Aufl. 2019, N. 1821, 28-40, 77, 109).</w:t>
      </w:r>
    </w:p>
    <w:p>
      <w:r>
        <w:rPr>
          <w:b/>
        </w:rPr>
        <w:t>E. 1.2</w:t>
      </w:r>
    </w:p>
    <w:p>
      <w:r>
        <w:t>Soweit das Staatsvertragsrecht bestimmte Fragen nicht abschliessend re- gelt, gelangt das schweizerische Landesrecht, namentlich das Bundesge- setz vom 20. März 1981 über internationale Rechtshilfe in Strafsachen (IRSG; SR 351.1) und die Verordnung vom 24. Februar 1982 über internati- onale Rechtshilfe in Strafsachen (IRSV; SR 351.11), zur Anwendung (vgl. Art. 1 Abs. 1 IRSG). Das innerstaatliche Recht gilt nach dem Günstigkeits- prinzip auch dann, wenn dieses geringere Anforderungen an die Rechtshilfe stellt (BGE 142 IV 250 E. 3; 140; 123 E. 1.1 S. 26). Vorbehalten bleibt die Wahrung der Menschenrechte (BGE 135 IV 212 E. 2.3; 123 II 595 E. 7c).</w:t>
      </w:r>
    </w:p>
    <w:p>
      <w:r>
        <w:t>Auf Beschwerdeverfahren in internationalen Rechtshilfeangelegenheiten sind zudem die Bestimmungen des Bundesgesetzes vom 20. Dezem- ber 1968 über das Verwaltungsverfahren (VwVG; SR 172.021) anwendbar (Art. 39 Abs. 2 lit. b i.V.m. Art. 37 Abs. 2 lit. a StBOG), wenn das IRSG nichts Anderes bestimmt (siehe Art. 12 Abs. 1 IRSG).</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w:t>
      </w:r>
    </w:p>
    <w:p>
      <w:r>
        <w:t>- 5 -</w:t>
      </w:r>
    </w:p>
    <w:p>
      <w:r>
        <w:t>Eigentümer oder der Mieter bei Hausdurchsuchungen (Art. 9a lit. b IRSV). Wer in der Ausführung eines internationalen Rechtshilfeersuchens als be- schuldigte Person einvernommen wird, ist legitimiert, die Schlussverfügung anzufechten, mit welcher das Protokoll seiner Einvernahme herausgegeben wird (TPF 2016 129 E. 1.5.2 S. 133; TPF 2013 84 E. 2.2 S. 86).</w:t>
      </w:r>
    </w:p>
    <w:p>
      <w:r>
        <w:rPr>
          <w:b/>
        </w:rPr>
        <w:t>E. 2.2</w:t>
      </w:r>
    </w:p>
    <w:p>
      <w:r>
        <w:t>Die angefochtene Schlussverfügung umfasst Datenträger und elektronische Daten, die anlässlich der Durchsuchung der Wohnräumlichkeiten des Be- schwerdeführers sichergestellt wurden. Dieser wurde zudem am 13. Dezem- ber 2018 im Rahmen des Rechtshilfeverfahrens als Beschuldigter einver- nommen. Die Beschwerdelegitimation des Beschwerdeführers gegen die Herausgabe der beschlagnahmten Gegenstände und Daten sowie des Ein- vernahmeprotokolls ist daher zu bejahen. Auf die im Übrigen fristgerecht er- hobene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Der Beschwerdeführer macht in einem ersten Punkt geltend, auf das zweite spanische Rechtshilfeersuchen vom 3. Dezember 2018, womit das erste Rechtshilfeersuchen als wirkungslos erklärt worden sei, sei keine Eintretens- verfügung ergangen. Die durchgeführten Rechtshilfemassnahmen erwiesen sich daher als unzulässig (act. 1 S. 3 und act. 14 S. 3).</w:t>
      </w:r>
    </w:p>
    <w:p>
      <w:r>
        <w:rPr>
          <w:b/>
        </w:rPr>
        <w:t>E. 4.2</w:t>
      </w:r>
    </w:p>
    <w:p>
      <w:r>
        <w:t>Die ausführende Behörde erlässt eine Eintretensverfügung (Art. 80a IRSG), wenn deren Vorprüfung des Rechtshilfeersuchens im Sinne Art. 80 IRSG po- sitiv ausfällt. Vorliegend hat die Beschwerdegegnerin das spanische Rechts- hilfeersuchen vom 19. November 2018 geprüft und ist zum Schluss gekom- men, dem Rechtshilfeersuchen könne entsprochen werden, weshalb sie mit</w:t>
      </w:r>
    </w:p>
    <w:p>
      <w:r>
        <w:t>- 6 -</w:t>
      </w:r>
    </w:p>
    <w:p>
      <w:r>
        <w:t>Datum vom 30. November 2018 die Eintretensverfügung erlassen hat. Die spanischen Behörden haben mit Datum vom 3. Dezember 2018 ein weiteres Rechtshilfeersuchen an die Schweiz gerichtet, weil das im ersten Rechtshil- feersuchen vorgeschlagene Datum (29. November 2018) zur Vollziehung der beantragten Rechtshilfemassnahme unbenützt verstrichen war. Im neuen Rechtshilfeersuchen wurde für die Umsetzung der beantragten Mass- nahmen der 13. Dezember 2018 vorgeschlagen. Abgesehen von den ver- schiedenen Vollzugsdaten und dem Umstand, dass die anwesenden Polizei- beamten im zweiten Rechtshilfeersuchen nicht mehr namentlich, sondern le- diglich mit der Ausweisnummer angegeben wurden, sind die beiden Rechts- hilfeersuchen inhaltlich identisch. Vor diesem Hintergrund war eine erneute Vorprüfung im Sinne von Art. 80 IRSG nicht nötig, und der Umstand, dass keine weitere formelle Eintretensverfügung erlassen wurde, ist nicht zu be- anstanden (vgl. auch Entscheid des Bundesstrafgerichts RR.2013.111 vom 30. August 2013 E. 5.5).</w:t>
      </w:r>
    </w:p>
    <w:p>
      <w:r>
        <w:rPr>
          <w:b/>
        </w:rPr>
        <w:t>E. 5.1</w:t>
      </w:r>
    </w:p>
    <w:p>
      <w:r>
        <w:t>Weiter wird eine Verletzung von Art. 2 lit. b und Art. 3 Abs. 1 IRSG geltend gemacht. Der Beschwerdeführer ist der Ansicht, er werde wegen seiner po- litischen Anschauungen und Äusserungen verfolgt und bestraft (act. 1 S. 4 und act. 14 S. 3).</w:t>
      </w:r>
    </w:p>
    <w:p>
      <w:r>
        <w:rPr>
          <w:b/>
        </w:rPr>
        <w:t>E. 5.2</w:t>
      </w:r>
    </w:p>
    <w:p>
      <w:r>
        <w:t>Einem Rechtshilfeersuchen wird nicht entsprochen, wenn Gründe für die An- nahme bestehen, dass das Verfahren im Ausland durchgeführt wird, um eine Person wegen ihrer politischen Anschauungen, wegen ihrer Zugehörigkeit zu einer bestimmten sozialen Gruppe oder aus Gründen der Rasse, Religion oder Volkszugehörigkeit zu verfolgen oder zu bestrafen (Art. 2 lit. b IRSG). Einem Ersuchen wird auch nicht entsprochen, wenn Gegenstand des Ver- fahrens eine Tat ist, die nach schweizerischer Auffassung vorwiegend politi- schen Charakter hat (Art. 3 Abs. 1 IRSG). Gemäss ständiger Rechtspre- chung können sich grundsätzlich nur natürliche Personen auf Art. 2 IRSG berufen, deren Auslieferung an einen anderen Staat oder deren Überwei- sung an einen internationalen Gerichtshof beantragt wurde. Geht es um die Herausgabe von Beweismitteln, kann sich nur der Beschuldigte auf Art. 2 IRSG berufen, der sich auf dem Gebiet des ersuchenden Staates auf- hält, sofern er geltend machen kann, konkret der Gefahr einer Verletzung seiner Verfahrensrechte ausgesetzt zu sein. Dagegen können sich Perso- nen, welche sich im Ausland aufhalten oder sich auf dem Gebiet des ersu- chenden Staates befinden, ohne dort einer Gefahr ausgesetzt zu sein, grundsätzlich nicht auf Art. 2 IRSG berufen (BGE 130 II 217 E. 8.2; 129 II 268 E. 6 m.w.H.). Ihre Rügemöglichkeit beschränkt sich auf die Verletzung</w:t>
      </w:r>
    </w:p>
    <w:p>
      <w:r>
        <w:t>- 7 -</w:t>
      </w:r>
    </w:p>
    <w:p>
      <w:r>
        <w:t>des Rechts auf ein faires Verfahren nach Art. 6 EMRK (TPF 2016 138 E. 4.3; Entscheid des Bundesstrafgerichts RR.2007.161 vom 14. Februar 2008 E. 5.3 unter Verweisung auf das Urteil des Bundesgerichts 1A.212/2000 vom 19. September 2000 E. 3a/cc). Dieselben Überlegungen gelten auch hin- sichtlich der Rüge des politischen Charakters der Untersuchung (BGE 133 IV 40 E. 7.3 erster Satz).</w:t>
      </w:r>
    </w:p>
    <w:p>
      <w:r>
        <w:t>Die geltend gemachten Mängel des ausländischen Verfahrens sind glaub- haft zu machen (BGE 130 II 217 E. 8 m.w.H.). Abstrakte Behauptungen ge- nügen nicht. Die Vorbringen sind im Einzelnen zu präzisieren (Entscheid des Bundesstrafgerichts RR.2016.271 vom 4. Mai 2017 E. 12.2 m.w.H.).</w:t>
      </w:r>
    </w:p>
    <w:p>
      <w:r>
        <w:rPr>
          <w:b/>
        </w:rPr>
        <w:t>E. 5.3</w:t>
      </w:r>
    </w:p>
    <w:p>
      <w:r>
        <w:t>Der Beschwerdeführer hält sich den Akten zufolge in den USA und somit nicht auf dem Gebiet des ersuchenden Staates auf. Damit ist der Beschwer- deführer nicht befugt, sich auf Art. 2 lit. b IRSG zu berufen. Im Übrigen ist bei der Verfolgung der hier zur Diskussion stehenden Tathandlungen des Be- schwerdeführers der politische Charakter des Rechtshilfeersuchens nicht zu erkennen. Die blosse Behauptung des Beschwerdeführers, es gehe bei der Strafverfolgung um nichts Anderes als ihn zum „Meinungsverbrecher“ zu stempeln, ist nicht geeignet, eine konkrete politische Verfolgung glaubhaft zu machen. Der Beschwerdeführer legt nicht dar, inwiefern das spanische Straf- verfahren gegen ihn nur vorgeschoben und in Wirklichkeit politisch motiviert sein soll.</w:t>
      </w:r>
    </w:p>
    <w:p>
      <w:r>
        <w:rPr>
          <w:b/>
        </w:rPr>
        <w:t>E. 6.1</w:t>
      </w:r>
    </w:p>
    <w:p>
      <w:r>
        <w:t>Der Beschwerdeführer rügt in einem weiteren Punkt eine Verletzung des Prinzips der doppelten Strafbarkeit. Objektives Tatbestandsmerkmal der Rassendiskriminierung im Sinne von Art. 261bis StGB und der Störung der Glaubens- und Kultusfreiheit im Sinne von Art. 261 Abs. 1 StGB sei die Öf- fentlichkeit. Nach der Rechtsprechung des Bundesgerichts würden Tathand- lungen als öffentlich gelten, wenn sie an einen grösseren, durch persönliche Beziehungen nicht zusammenhängenden Kreis von Personen gerichtet seien bzw. von diesen wahrgenommen werden könnten. Im spanischen Rechtshilfeersuchen werde das Tatbestandsmerkmal der Öffentlichkeit nicht umschrieben. Die vorgeworfenen Äusserungen hätten auch innerhalb einer geschlossenen Gruppe im Internet oder auf einem anderen nicht öffentlichen Weg erfolgen können (act. 1 S. 5 und act. 14 S. 3 f.).</w:t>
      </w:r>
    </w:p>
    <w:p>
      <w:r>
        <w:rPr>
          <w:b/>
        </w:rPr>
        <w:t>E. 6.2</w:t>
      </w:r>
    </w:p>
    <w:p>
      <w:r>
        <w:t>Gemäss Art. 14 EUeR müssen die Rechtshilfeersuchen insbesondere Anga- ben über den Gegenstand und den Grund des Ersuchens enthalten (Ziff. 1 lit. b). Ausserdem müssen sie in Fällen wie vorliegend die strafbare Handlung</w:t>
      </w:r>
    </w:p>
    <w:p>
      <w:r>
        <w:t>- 8 -</w:t>
      </w:r>
    </w:p>
    <w:p>
      <w:r>
        <w:t>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6.3</w:t>
      </w:r>
    </w:p>
    <w:p>
      <w:r>
        <w:t>Dem spanischen Rechtshilfeersuchen vom 3. Dezember 2018 und dem Be- schluss des Zentralen Untersuchungsgerichts Nr. 003 in Madrid vom 3. De- zember 2018 kann folgender Sachverhalt entnommen werden: Der Be- schwerdeführer sei der Betreiber der Website «b.» und habe sich in den letz- ten Jahren einer intensiven virtuellen Tätigkeit über verschiedene Websites mit radikalen Inhalten gewidmet. Die Inhalte hätten sich insbesondere darauf konzentriert, zum Hass gegen das jüdische Volk aufzustacheln und den In- formationen in Bezug auf den von Nazi-Deutschland während des Zweiten Weltkriegs begangenen Völkermord durch Holocaustleugnung entgegenzu- wirken. Der Beschwerdeführer habe eine gewaltige Menge an Material zum vorgenannten Zweck produziert und einen Blog errichtet. Einen Teil des Ma- terials, das er selbst erstellt bzw. von anderen Autoren übernommen habe, habe er in verschiedene Sprachen übersetzt, hauptsächlich ins Englische und Deutsche. Der Beschwerdeführer habe bis zu fünf YouTube-Kanäle be- trieben, auf denen er Videos veröffentlicht habe. Er habe versucht, die grösstmögliche Verbreitung seiner Botschaft zu erzielen. Dabei sei er zu ei- ner Referenz bei der Verbreitung von antisemitischen Inhalten in der spa- nischsprachigen Welt geworden, mit Anhängern vor allem in Spanien und</w:t>
      </w:r>
    </w:p>
    <w:p>
      <w:r>
        <w:t>- 9 -</w:t>
      </w:r>
    </w:p>
    <w:p>
      <w:r>
        <w:t>Iberoamerika. Er habe sich zudem der Entwicklung der spanischen Version von «The Daily Stormer» angenommen. Dazu habe der Beschwerdeführer Kontakt mit dem Gründer des «The Daily Stormer» aufgenommen. Der Be- schwerdeführer habe versucht, die grösstmögliche Verbreitung seiner Bot- schaft zu erlangen, indem er stets in seinen Veröffentlichungen auf die Not- wendigkeit hingewiesen habe, dass seine Anhänger und Follower sein Ma- terial auf allen möglichen Medien teilen sollten. So seien unter anderem C., D. und E. den Anweisungen des Beschwerdeführers gefolgt und hätten den vom Beschwerdeführer geschaffenen Inhalt auf ihren eigenen virtuellen Ka- nälen, hauptsächlich YouTube, verbreitet. Auf diese Weise hätten sie welt- weit antisemitische, rassistische und homophobe Propaganda auf Spanisch verbreitet (Verfahrensakten Urk. 5).</w:t>
      </w:r>
    </w:p>
    <w:p>
      <w:r>
        <w:rPr>
          <w:b/>
        </w:rPr>
        <w:t>E. 6.4</w:t>
      </w:r>
    </w:p>
    <w:p>
      <w:r>
        <w:t>Der soeben wiedergegebenen Sachverhaltsdarstellung der ersuchenden Behörde sind keine offensichtlichen Fehler, Lücken oder Widersprüche zu entnehmen. Solche Mängel werden vom Beschwerdeführer denn auch nicht geltend gemacht. Soweit der Beschwerdeführer den Sachverhalt, insbeson- dere die ihm vorgeworfene Tatbegehung, pauschal und ohne näheren Aus- führungen bestreitet, ist er damit im Rechtshilfeverfahren nicht zu hören (vgl. BGE 132 II 81 E. 2.1). Allfällige Einwände gegen die Tatbegehung werden im spanischen Strafverfahren zu klären sein. Die Sachverhaltsdarstellung im vorliegenden Rechtshilfeersuchen ist damit für den Rechtshilferichter bin- dend und den nachfolgenden Erwägungen zu Grunde zu legen.</w:t>
      </w:r>
    </w:p>
    <w:p>
      <w:r>
        <w:rPr>
          <w:b/>
        </w:rPr>
        <w:t>E. 6.5</w:t>
      </w:r>
    </w:p>
    <w:p>
      <w:r>
        <w:t>Der Rassendiskriminierung nach Art. 261bis StGB macht sich unter anderem schuldig, wer öffentlich gegen eine Person oder eine Gruppe von Personen wegen ihrer Rasse, Ethnie oder Religion zu Hass oder Diskriminierung auf- ruft (Abs. 1), wer öffentlich Ideologien verbreitet, die auf die systematische Herabsetzung oder Verleumdung der Angehörigen einer Rasse, Ethnie oder Religion gerichtet sind (Abs. 2), wer mit dem gleichen Ziel Propaganda- aktionen organisiert, fördert oder daran teilnimmt (Abs. 3), wer öffentlich durch Wort, Schrift, Bild, Gebärden, Tätlichkeiten oder in anderer Wiese eine Person oder eine Gruppe von Personen wegen ihrer Rasse, Ethnie oder Re- ligion in einer gegen die Menschenwürde verstossenden Weise herabsetzt oder diskriminiert oder aus einem dieser Gründe Völkermord oder andere Verbrechen gegen die Menschlichkeit leugnet, gröblich verharmlost oder zu rechtfertigen sucht (Abs. 4). Die Strafbarkeit der Tathandlung wird durch das Erfordernis der Öffentlichkeit eingeschränkt. Nach der Rechtsprechung des Bundesgerichts gelten Tathandlungen als öffentlich, wenn sie an einen grös- seren, durch persönliche Beziehungen nicht zusammenhängenden Kreis von Personen gerichtet sind bzw. von diesem wahrgenommen werden kön-</w:t>
      </w:r>
    </w:p>
    <w:p>
      <w:r>
        <w:t>- 10 -</w:t>
      </w:r>
    </w:p>
    <w:p>
      <w:r>
        <w:t>nen. Massgeblich ist damit, ob der Täter eine Kontrolle über den Wirkungs- kreis seiner Äusserungen hatte. Öffentlich sind danach Handlungen, die nicht im privaten Rahmen erfolgen, d.h. nicht im Familien- und Freundeskreis oder sonst in einem durch persönliche Beziehungen oder besonderes Ver- trauen geprägten Umfeld (BGE 130 IV 111 E. 5.2.1; 111 IV 151 E. 2; SCHLEI- MINGER METTLER, Basler Kommentar, 3. Aufl. 2013, N. 22 ff. zu Art. 261bis StGB).</w:t>
      </w:r>
    </w:p>
    <w:p>
      <w:r>
        <w:t>Das Rechtshilfeersuchen äussert sich nicht explizit dazu, ob die vom Be- schwerdeführer auf YouTube aufgeschalteten Videos öffentlich oder nur einer geschlossenen Gruppe zugänglich waren. Vor dem Hintergrund, dass es dem Beschwerdeführer gemäss bindender Sachverhaltsdarstellung da- rum ging, eine grösstmögliche Verbreitung seiner Ideologie zu erwirken und er seine Anhänger und Follower dazu aufgerufen hat, sein Material auf allen möglichen Medien zu teilen, darf ohne Weiteres davon ausgegangen wer- den, die Videos seien öffentlich zugänglich gewesen. Anhaltspunkte dafür, dass der Beschwerdeführer sein Handeln auf das engere private Umfeld be- schränkt haben wollte, bestehen jedenfalls keine. Somit kann das dem Be- schwerdeführer vorgeworfene Verhalten prima facie ohne Weiteres unter den Tatbestand der Rassendiskriminierung von Art. 261bis StGB subsumiert werden. Die Rüge des mangelnden Erfordernisses der doppelten Strafbar- keit geht damit fehl.</w:t>
      </w:r>
    </w:p>
    <w:p>
      <w:r>
        <w:rPr>
          <w:b/>
        </w:rPr>
        <w:t>E. 7.1</w:t>
      </w:r>
    </w:p>
    <w:p>
      <w:r>
        <w:t>Der Beschwerdeführer rügt sodann in verschiedener Hinsicht eine Ver- letzung des Prinzips der Verhältnismässigkeit: So ist er zunächst der Ansicht, die im Rechtshilfeersuchen verwendete Formulierung, Beweise in grösst- möglicher Anzahl erhältlich zu machen, weise auf eine unzulässige Beweis- ausforschung hin. Im Rechtshilfeersuchen würden nämlich keine Beweise genannt, sondern nur einen blossen Tatverdacht, der auf ein Hassdelikt nach spanischem Recht hindeuten könne. Das Vorliegen schlüssiger Beweise werde aber nach schweizerischem Rechtshilferecht verlangt, ansonsten eine fishing expedition vorliege. Ferner sei nicht erwiesen, dass die beschlag- nahmten Gegenstände in einem objektiven Zusammenhang mit der zu un- tersuchenden Straftat stünden. Die Daten seien nämlich verschlüsselt, wes- halb nicht verifiziert werden könne, ob tatsächlich ein Zusammenhang zwi- schen ihnen und der zu untersuchenden Straftat bestehe. Die Beschwerde- gegnerin beabsichtige schliesslich, ohne vorgängige Triage sämtliches be- schlagnahmtes Material in globo den spanischen Behörden zu übermitteln. Dies, obschon eine Triage in der Schweiz möglich wäre und das Material</w:t>
      </w:r>
    </w:p>
    <w:p>
      <w:r>
        <w:t>- 11 -</w:t>
      </w:r>
    </w:p>
    <w:p>
      <w:r>
        <w:t>gesichtet werden könne. Ein solches Vorgehen widerspreche dem Verhält- nismässigkeitsprinzip (act. 1 S. 6 ff. und act. 5 S. 5).</w:t>
      </w:r>
    </w:p>
    <w:p>
      <w:r>
        <w:rPr>
          <w:b/>
        </w:rPr>
        <w:t>E. 7.2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Es ist nicht erforderlich, dass dem der Rechtshilfemassnahme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 tende Beweismittel von Bedeutung sein können, um einen bestehenden Ver- dacht allenfalls zu widerlegen (TPF 2011 97 E. 5.1 S. 106 m.w.H.). Die er- suchte Rechtshilfebehörde muss nur aufzeigen, dass zwischen den von der Rechtshilfe betroffenen Unterlagen und dem Gegenstand der Strafuntersu- chung ein ausreichender Sachzusammenhang besteht und diejenigen Akten ausscheiden, bezüglich welcher die Rechtshilfe nicht zulässig ist (BGE 122 II 367 E. 2c S. 371).</w:t>
      </w:r>
    </w:p>
    <w:p>
      <w:r>
        <w:rPr>
          <w:b/>
        </w:rPr>
        <w:t>E. 7.3</w:t>
      </w:r>
    </w:p>
    <w:p>
      <w:r>
        <w:t>Von vornherein fehl geht der Einwand der unzulässigen Beweisausfor- schung. Von einer sog. «fishing expedition» spricht man, wenn diese der Auffindung von Belastungsmaterial zwecks Begründung eines Verdachts dienen soll, ohne dass zuvor bereits konkrete Anhaltspunkte hierfür nach Gegenstand und Person bestünden (BGE 137 I 218 E. 2.3.2; 122 II 367</w:t>
      </w:r>
    </w:p>
    <w:p>
      <w:r>
        <w:t>- 12 -</w:t>
      </w:r>
    </w:p>
    <w:p>
      <w:r>
        <w:t>E. 2). Wie bereits supra unter E. 6.4 f. ausgeführt, bestehen gestützt auf die Sachverhaltsdarstellung im Rechtshilfeersuchen hinreichende Verdachts- momente für den deliktischen Vorwurf. Im Unterschied zum inländischen Strafverfahren genügt für die Anordnung rechtshilfeweiser Zwangsmassnah- men, dass aus dem Rechtshilfeersuchen ein inkriminiertes Verhalten hervor- geht, welches auch nach schweizerischem Recht strafbar ist (HEIMGARTNER, Basler Kommentar, 2015, N. 29 zu Art. 64 IRSG). Dies ist, wie dargelegt, vorliegend der Fall. Soweit der Beschwerdeführer sodann pauschal rügt, es sei nicht erwiesen, dass die beschlagnahmten Gegenstände in einem objek- tiven Zusammenhang mit der zu untersuchenden Straftat stünden, ist Fol- gendes festzuhalten: Gemäss Rechtshilfeersuchen soll der Beschwerdefüh- rer die rassistischen und antisemitischen Äusserungen vorwiegend übers In- ternet verbreitet haben. Die sichergestellten Daten und Datenträger, wie Mo- biltelefon, Computer, Laptop etc., die sich unbestrittenermassen im Besitz des Beschwerdeführers befunden haben, sind grundsätzlich potentiell geeig- net, die im Rechtshilfeersuchen geschilderten Straftaten zu beweisen. So sollen gemäss Bericht der Kantonspolizei Glarus vom 3. Januar 2019 auf den Datenträgern, die ausgewertet werden konnten, Hinweise auf die Gesin- nung des Beschwerdeführers vorhanden sein: Auf dem eBook seien zahlrei- che Bücher mit rechtspopulistischem Inhalt und auf dem Diktiergerät antise- mitische und rechtspopulistische Propaganda in Form von vorgelesenen Textpassagen und eigenen Formulierungen gespeichert (Verfahrensakten Urk. 9). Dass der grösste Teil der sichergestellten Datenträger wegen feh- lender Passwörter und der Befürchtung, durch die Sicherung Daten zu zer- stören, nicht hat ausgewertet werden können, vermag an der potentiellen Erheblichkeit der Datenträger nichts zu ändern. Im Übrigen setzt sich der Beschwerdeführer nicht im Einzelnen mit den herauszugebenden Daten auseinander. Insoweit ist er seiner Mitwirkungspflicht (dazu BGE 134 II 318 E. 6.4; 130 II 14 E. 4.3; 126 II 258 E. 9b/aa; Urteil des Bundesgerichts 1C_307/2016 vom 2. August 2016, E. 1.2) nicht nachgekommen. Da sich der Beschwerdeführer zudem weigerte, die Passwörter der einzelnen Datenträ- ger bekannt zu geben, konnte die Beschwerdegegnerin den grössten Teil der beschlagnahmten Daten nicht sichten und keine Aussonderung dersel- ben vornehmen. Abklärungen der Kantonspolizei Glarus bei der Kantonspo- lizei Zürich und an der Fachhochschule Bern hätten ergeben, dass insbe- sondere bei den Geräten mit Displaysperre (A3 Motorola XT 1524, A5 Sony C2105 Xperia L) ein Verlust der Daten von 50% bis 100% drohe, wenn die Sperre umgangen werde. Beim Laptop A9 HP Pavillon und der Festplatte A11 HSGT SATA sei eine sog. Brute-Force-Attacke zwar möglich, aber ohne Hinweise zum Aufbau des Passworts praktisch aussichtslos. Zudem bestehe das Risiko einer Gehäusebeschädigung. Bei den anderen Datenträgern (A2</w:t>
      </w:r>
    </w:p>
    <w:p>
      <w:r>
        <w:t>- 13 -</w:t>
      </w:r>
    </w:p>
    <w:p>
      <w:r>
        <w:t>Festplatte extern airy von CnMemory, A4 Samsung Galaxy J5 Pro, A6 Led- ger USB-Wallet, A9 USB-Stick aus Laptop HP Pavillon, A15 Nokia 3330) sei ein Zugriff ohne Passwort nicht möglich (Verfahrensakten Urk. 9). Ist es der ausführenden Behörde mangels Kooperation des Betroffenen nicht möglich, beschlagnahmte Datenträger, die potentiell beweiserheblich sind, zu sichten, ist es mit dem Verhältnismässigkeitsprinzip vereinbar, diese ohne Durchfüh- rung einer Triage der ersuchenden Behörde zu übermitteln. Eine Verletzung des Verhältnismässigkeitsprinzips kann vorliegend nicht ausgemacht wer- den.</w:t>
      </w:r>
    </w:p>
    <w:p>
      <w:r>
        <w:rPr>
          <w:b/>
        </w:rPr>
        <w:t>E. 8</w:t>
      </w:r>
    </w:p>
    <w:p>
      <w:r>
        <w:t>Die Beschwerde ist insgesamt unbegründet und daher abzuweisen.</w:t>
      </w:r>
    </w:p>
    <w:p>
      <w:r>
        <w:rPr>
          <w:b/>
        </w:rPr>
        <w:t>E. 9</w:t>
      </w:r>
    </w:p>
    <w:p>
      <w:r>
        <w:t>Bei diesem Ausgang des Verfahrens sind die Gerichtskosten dem Be- schwerdeführer aufzuerlegen (Art. 63 Abs. 1 VwVG). Die Gerichtsgebühr ist auf Fr. 5'000.-- festzusetzen (Art. 63 Abs. 5 VwVG i.V.m. Art. 73 StBOG so- wie Art. 5 und Art. 8 Abs. 3 lit. a BStKR), unter Anrechnung des geleisteten Kostenvorschusses in derselben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