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RR.2019.70 vom 3. September 2019</w:t>
      </w:r>
    </w:p>
    <w:p>
      <w:r>
        <w:t>Bundesstrafgericht, 2019-09-03, FR</w:t>
      </w:r>
    </w:p>
    <w:p>
      <w:r>
        <w:rPr>
          <w:b/>
        </w:rPr>
        <w:t xml:space="preserve">Quelle: </w:t>
      </w:r>
      <w:r>
        <w:t>https://mcp.opencaselaw.ch/entscheid/bstger_RR.2019.70</w:t>
      </w:r>
    </w:p>
    <w:p>
      <w:r>
        <w:t>FR: TPF RR.2019.70 du 3 septembre 2019</w:t>
      </w:r>
    </w:p>
    <w:p>
      <w:r>
        <w:t>IT: TPF RR.2019.70 del 3 settembre 2019</w:t>
      </w:r>
    </w:p>
    <w:p>
      <w:pPr>
        <w:pStyle w:val="Heading2"/>
      </w:pPr>
      <w:r>
        <w:t>Regeste</w:t>
      </w:r>
    </w:p>
    <w:p>
      <w:r>
        <w:t>Entraide judiciaire internationale en matière pénale à l'Espagne. Remise de moyens de preuve (art. 74 EIMP).</w:t>
      </w:r>
    </w:p>
    <w:p>
      <w:pPr>
        <w:pStyle w:val="Heading2"/>
      </w:pPr>
      <w:r>
        <w:t>Erwägungen</w:t>
      </w:r>
    </w:p>
    <w:p>
      <w:r>
        <w:rPr>
          <w:b/>
        </w:rPr>
        <w:t>E. 1.1</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1 de la loi fédérale sur l’organisation des autorités pénales de la Confédération [LOAP; RS 173.71]).</w:t>
      </w:r>
    </w:p>
    <w:p>
      <w:r>
        <w:rPr>
          <w:b/>
        </w:rPr>
        <w:t>E. 1.2</w:t>
      </w:r>
    </w:p>
    <w:p>
      <w:r>
        <w:t>La Confédération suisse et le Royaume d’Espagne sont tous deux parties à la Convention européenne d’entraide judiciaire en matière pénale (CEEJ; RS 0.351.1). Les art. 48 ss de la Convention d’application de l’Accord Schengen du 14 juin 1985 (CAAS; n° CELEX 42000A0922(02); Journal officiel de l’Union européenne L 239 du 22 septembre 2000, p. 19 à 62) s’appliquent également à l’entraide pénale entre ces deux Etats. Peut également s’appliquer en l’occurrence la Convention du Conseil de l’Europe</w:t>
      </w:r>
    </w:p>
    <w:p>
      <w:r>
        <w:t>- 4 -</w:t>
      </w:r>
    </w:p>
    <w:p>
      <w:r>
        <w:t>relative au blanchiment, au dépistage, à la saisie et à la confiscation des produits du crime (CBI;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142 IV 20 consid. 3; 140 IV 123 consid. 2; 137 IV 33 consid. 2.2.2; 136 IV 82 consid. 3.1; arrêt du Tribunal pénal fédéral RR.2010.9 du 15 avril 2010 consid. 1.3), ce qui est valable aussi dans le rapport entre elles des normes internationales (v. art. 48 ch. 2 CAAS et 39 ch. 2 CBI). L’application de la norme la plus favorable doit avoir lieu dans le respect des droits fondamentaux (ATF 135 IV 212 consid. 2.3; 123 II 595 consid. 7c).</w:t>
      </w:r>
    </w:p>
    <w:p>
      <w:r>
        <w:rPr>
          <w:b/>
        </w:rPr>
        <w:t>E. 1.3</w:t>
      </w:r>
    </w:p>
    <w:p>
      <w:r>
        <w:t>Le délai de recours contre la décision de clôture est de 30 jours dès la communication écrite de celle-ci (art. 80k EIMP). Déposé à un bureau de poste suisse le 3 avril 2019, le recours est intervenu en temps utile.</w:t>
      </w:r>
    </w:p>
    <w:p>
      <w:r>
        <w:rPr>
          <w:b/>
        </w:rPr>
        <w:t>E. 1.4</w:t>
      </w:r>
    </w:p>
    <w:p>
      <w:r>
        <w:t>Selon l'art. 80h let. b EIMP, la qualité pour agir contre une mesure d'entraide judiciaire est reconnue à celui qui est personnellement et directement touché par la mesure d'entraide. La personne visée par la procédure pénale étrangère peut recourir aux mêmes conditions (art. 21 al. 3 EIMP). Aux termes de l'art. 9a let. a OEIMP, est notamment réputé personnellement et directement touché au sens des art. 21 al. 3 et 80h EIMP, en cas d'informations sur un compte, le titulaire du compte dont les documents font l'objet de la décision de clôture. En application de ces principes, la qualité pour recourir est reconnue à la recourante, en tant que titulaire de la relation visée par la mesure querellée.</w:t>
      </w:r>
    </w:p>
    <w:p>
      <w:r>
        <w:rPr>
          <w:b/>
        </w:rPr>
        <w:t>E. 1.5</w:t>
      </w:r>
    </w:p>
    <w:p>
      <w:r>
        <w:t>Au vu de ce qui précède, le recours est recevable et il y a lieu d’entrer en matière.</w:t>
      </w:r>
    </w:p>
    <w:p>
      <w:r>
        <w:rPr>
          <w:b/>
        </w:rPr>
        <w:t>E. 2</w:t>
      </w:r>
    </w:p>
    <w:p>
      <w:r>
        <w:t>La recourante affirme que le MP-GE ne lui aurait pas notifié la décision d’entrée en matière du 8 novembre 2018 alors qu’elle réside en Suisse et est dès lors inscrite dans les registres officiels, en violation de son droit d’être entendue.</w:t>
      </w:r>
    </w:p>
    <w:p>
      <w:r>
        <w:rPr>
          <w:b/>
        </w:rPr>
        <w:t>E. 2.1</w:t>
      </w:r>
    </w:p>
    <w:p>
      <w:r>
        <w:t>En vertu de l'art. 80m EIMP, les décisions de l'autorité d'exécution sont notifiées à l'ayant droit domicilié en Suisse (let. a) et à l'ayant droit résidant à l'étranger qui a élu domicile en Suisse (let. b). Selon l'art. 9 OEIMP, la partie qui habite à l'étranger ou son mandataire doit désigner un domicile de notification en Suisse (1e phr.). A défaut, la notification peut être omise</w:t>
      </w:r>
    </w:p>
    <w:p>
      <w:r>
        <w:t>- 5 -</w:t>
      </w:r>
    </w:p>
    <w:p>
      <w:r>
        <w:t>(2e phr.). Par ailleurs, le détenteur d'informations a le droit, selon l'art. 80n EIMP, d'informer son mandant de l'existence de la demande d'entraide, à moins d'une interdiction faite à titre exceptionnel par l'autorité compétente. Lorsque l'autorité compétente s'adresse à une banque pour obtenir les documents nécessaires à l'exécution d'une requête d'entraide judiciaire, elle doit notifier à l'établissement bancaire sa décision d'entrée en matière, puis sa décision de clôture, quel que soit le domicile du titulaire du compte visé. Lorsque le titulaire est domicilié à l'étranger, c'est à la banque qu'il appartient d'informer son client afin de permettre à celui-ci d'élire domicile et d'exercer en temps utile le droit de recours qui lui est reconnu selon les art. 80h let. b EIMP et 9a let. a OEIMP (cf. arrêt du Tribunal fédéral 1A.36/2006 du 29 mai 2006 consid. 3.3). Selon la jurisprudence relative à l'art. 80m EIMP, le droit à la notification n'a d'autre objectif que d'assurer aux personnes habilitées à recourir une connaissance effective des décisions prises durant la procédure d'entraide. L'art. 80m EIMP permet ainsi à l'intéressé de se constituer un domicile de notification en Suisse et d'exiger une notification lorsqu'il n'a pas, par un autre moyen, déjà pris connaissance de la décision attaquée. Lorsqu'en revanche il a été informé par sa banque, les dispositions précitées ne lui confèrent aucun droit à une notification formelle. Admettre le contraire conduirait immanquablement à des abus, puisque cela permettrait aux intéressés d'intervenir après avoir été informés par la banque, et d'obtenir ainsi un nouveau délai de recours. Une telle solution apparaîtrait contraire aux principes de célérité et d'économie qui doivent prévaloir dans le domaine de la procédure d'entraide (art. 17a EIMP; ATF 124 II 124 consid. 2d/dd; arrêt du Tribunal fédéral 1A.281/1999 du 11 février 2000 consid. 1b/bb; arrêt du Tribunal pénal fédéral RR.2009.110 du 21 juillet 2009 consid. 2.3.4 confirmé par l’arrêt du Tribunal fédéral 1C_345/2009 du 10 septembre 2009 consid. 3.3).</w:t>
      </w:r>
    </w:p>
    <w:p>
      <w:r>
        <w:rPr>
          <w:b/>
        </w:rPr>
        <w:t>E. 2.2</w:t>
      </w:r>
    </w:p>
    <w:p>
      <w:r>
        <w:t>En l’espèce, s’il est vrai que la décision en question, comme admis par le MP-GE, n’a pas été toute de suite transmise à la recourante mais à la banque (v. act. 9, p. 2), il faut toute de même relever que l’autorité d’exécution a réparé ce vice en la notifiant à son conseil juridique le 7 décembre 2018, après avoir reçu un courrier du 6 décembre 2018 par lequel Me Inaudi informait le MP-GE que la recourante l’avait chargé de la défense de ses intérêts dans la procédure d’entraide. Même si la démarche du MP-GE n’a pas respecté les droits de la recourante (arrêt du Tribunal pénal fédéral RR.2013.287 du 6 février 2014 consid. 4.4), celle-ci a pu prendre connaissance de la décision d’entrée en matière et d’exécution de l’entraide la concernant. Ce premier grief est partant inopérant.</w:t>
      </w:r>
    </w:p>
    <w:p>
      <w:r>
        <w:rPr>
          <w:b/>
        </w:rPr>
        <w:t>E. 3</w:t>
      </w:r>
    </w:p>
    <w:p>
      <w:r>
        <w:t>La recourante affirme ensuite que la décision querellée violerait son droit d’être entendue dans la mesure où elle ne comporterait aucune motivation.</w:t>
      </w:r>
    </w:p>
    <w:p>
      <w:r>
        <w:t>- 6 -</w:t>
      </w:r>
    </w:p>
    <w:p>
      <w:r>
        <w:t>Le MP-GE n’aurait non plus examiné un seul des griefs soulevés.</w:t>
      </w:r>
    </w:p>
    <w:p>
      <w:r>
        <w:rPr>
          <w:b/>
        </w:rPr>
        <w:t>E. 3.1</w:t>
      </w:r>
    </w:p>
    <w:p>
      <w:r>
        <w:t>Le droit d'être entendu, garanti par l'art. 29 al. 2 Cst., prévoit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126 I 97 consid. 2b; 125 II 369 consid. 2c; 124 II 146 consid. 2a; 112 Ia 107 consid. 2b); l'autorité n'est pas davantage astreinte à statuer séparément sur chacune des conclusions qui lui sont présentées (arrêt du Tribunal fédéral 1A.95/2002 précité consid. 3.1). Elle peut se limiter à l'examen des questions décisives pour l'issue du litige; il suffit que le justiciable puisse apprécier correctement la portée de la décision et l'attaquer à bon escient (ATF 141 IV 249 consid. 1.3.1; 139 IV 179 consid. 2.2; 126 I 15 consid. 2a/aa; 125 II 369 consid. 2c; 124 II 146 consid. 2a; 124 V 180 consid. 1a et les arrêts cités). Le Tribunal fédéral admet au surplus la guérison de l'absence de motivation devant l'autorité supérieure lorsque l'autorité intimée justifie sa décision et l'explique dans le mémoire de réponse, et que le recourant a eu la possibilité de présenter un mémoire complémentaire pour prendre position sur les motifs contenus dans la réponse des autorités intimées et qu'il n'en résulte aucun préjudice pour le recourant (ATF 125 I 209 consid. 9a et les arrêts cités). Une réparation du vice procédural, même grave,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et les références citées).</w:t>
      </w:r>
    </w:p>
    <w:p>
      <w:r>
        <w:rPr>
          <w:b/>
        </w:rPr>
        <w:t>E. 3.2</w:t>
      </w:r>
    </w:p>
    <w:p>
      <w:r>
        <w:t>En l’occurrence, le MP-GE, après avoir illustré en général dans sa décision les principes de la double incrimination et de la proportionnalité, a affirmé que « en l’espèce, l’autorité requérante sollicite la transmission de la documentation bancaire de relations qu’elle a identifiées dans sa propre enquête. Il se justifie de lui transmettre cette documentation, propre à lui permettre de poursuivre ses investigations relatives aux comptes ayant servi aux mouvements de trésorerie sous enquête, sans que l’autorité suisse doive en apprécier l’utilité procédurale » (v. act. 1.1, p. 2). Ces considérations ne constituent pas, à elles seules, une motivation suffisante pour transmettre la documentation litigieuse. Toutefois, si l’on prend en considération la</w:t>
      </w:r>
    </w:p>
    <w:p>
      <w:r>
        <w:t>- 7 -</w:t>
      </w:r>
    </w:p>
    <w:p>
      <w:r>
        <w:t>demande d’entraide du 27 juin 2018 (qui compte une centaine de pages) ainsi que la décision d’entrée en matière et d’exécution de l’entraide du</w:t>
      </w:r>
    </w:p>
    <w:p>
      <w:r>
        <w:rPr>
          <w:b/>
        </w:rPr>
        <w:t>E. 8</w:t>
      </w:r>
    </w:p>
    <w:p>
      <w:r>
        <w:t>Compte tenu de l’issue du litige, la recourante, qui succombe, supportera les frais de procédure sans pouvoir prétendre à des dépens (art. 63 al. 1 PA, applicable par renvoi de l’art. 39 al. 2 let. b LOAP). Ces frais prendront en</w:t>
      </w:r>
    </w:p>
    <w:p>
      <w:r>
        <w:t>- 14 -</w:t>
      </w:r>
    </w:p>
    <w:p>
      <w:r>
        <w:t>l’espèce la forme d’un émolument qui, en application des art. 5 et 8 du règlement du Tribunal pénal fédéral du 31 août 2010 sur les frais, émoluments, dépens et indemnités de la procédure pénale fédéral (RS 173.713.162), sera fixé à CHF 5'000.–, montant couvert par l’avance de frais déjà versée par la recourante (v. act. 4 et 8).</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